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2894" w14:textId="22716D1C" w:rsidR="009A1DB6" w:rsidRPr="00A33308" w:rsidRDefault="00A33308" w:rsidP="00AF41B5">
      <w:pPr>
        <w:jc w:val="center"/>
        <w:rPr>
          <w:rFonts w:ascii="Open Sans" w:hAnsi="Open Sans" w:cs="Open Sans"/>
          <w:b/>
          <w:bCs/>
        </w:rPr>
      </w:pPr>
      <w:r w:rsidRPr="00A33308">
        <w:rPr>
          <w:rFonts w:ascii="Open Sans" w:hAnsi="Open Sans" w:cs="Open Sans"/>
          <w:b/>
          <w:bCs/>
        </w:rPr>
        <w:t xml:space="preserve">Suggested </w:t>
      </w:r>
      <w:r w:rsidR="009A1DB6" w:rsidRPr="00A33308">
        <w:rPr>
          <w:rFonts w:ascii="Open Sans" w:hAnsi="Open Sans" w:cs="Open Sans"/>
          <w:b/>
          <w:bCs/>
        </w:rPr>
        <w:t>Tuition Exchange Student Eligibility Guidelines for _______</w:t>
      </w:r>
      <w:r w:rsidR="00A85FAE" w:rsidRPr="00A33308">
        <w:rPr>
          <w:rFonts w:ascii="Open Sans" w:hAnsi="Open Sans" w:cs="Open Sans"/>
          <w:b/>
          <w:bCs/>
        </w:rPr>
        <w:t>(institution)</w:t>
      </w:r>
      <w:r w:rsidR="009A1DB6" w:rsidRPr="00A33308">
        <w:rPr>
          <w:rFonts w:ascii="Open Sans" w:hAnsi="Open Sans" w:cs="Open Sans"/>
          <w:b/>
          <w:bCs/>
        </w:rPr>
        <w:t>__________________________</w:t>
      </w:r>
    </w:p>
    <w:p w14:paraId="66573B69" w14:textId="77777777" w:rsidR="00AF41B5" w:rsidRPr="0026798C" w:rsidRDefault="00AF41B5" w:rsidP="00AF41B5">
      <w:pPr>
        <w:jc w:val="center"/>
        <w:rPr>
          <w:rFonts w:ascii="Open Sans" w:hAnsi="Open Sans" w:cs="Open Sans"/>
        </w:rPr>
      </w:pPr>
    </w:p>
    <w:p w14:paraId="39AF5E79" w14:textId="77777777" w:rsidR="00A85FAE" w:rsidRDefault="009A1DB6">
      <w:pPr>
        <w:rPr>
          <w:rFonts w:ascii="Open Sans" w:hAnsi="Open Sans" w:cs="Open Sans"/>
        </w:rPr>
      </w:pPr>
      <w:r w:rsidRPr="00FA636E">
        <w:rPr>
          <w:rFonts w:ascii="Open Sans" w:hAnsi="Open Sans" w:cs="Open Sans"/>
          <w:b/>
          <w:bCs/>
        </w:rPr>
        <w:t>TUITION EXCHANGE Liaison Officer</w:t>
      </w:r>
      <w:r w:rsidR="00A85FAE">
        <w:rPr>
          <w:rFonts w:ascii="Open Sans" w:hAnsi="Open Sans" w:cs="Open Sans"/>
          <w:b/>
          <w:bCs/>
        </w:rPr>
        <w:t xml:space="preserve"> (s)</w:t>
      </w:r>
      <w:r w:rsidRPr="00FA636E">
        <w:rPr>
          <w:rFonts w:ascii="Open Sans" w:hAnsi="Open Sans" w:cs="Open Sans"/>
          <w:b/>
          <w:bCs/>
        </w:rPr>
        <w:t>:</w:t>
      </w:r>
      <w:r w:rsidRPr="0026798C">
        <w:rPr>
          <w:rFonts w:ascii="Open Sans" w:hAnsi="Open Sans" w:cs="Open Sans"/>
        </w:rPr>
        <w:t xml:space="preserve"> </w:t>
      </w:r>
    </w:p>
    <w:p w14:paraId="5039F155" w14:textId="4FC8E490" w:rsidR="009A1DB6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</w:t>
      </w:r>
      <w:proofErr w:type="gramStart"/>
      <w:r w:rsidRPr="0026798C">
        <w:rPr>
          <w:rFonts w:ascii="Open Sans" w:hAnsi="Open Sans" w:cs="Open Sans"/>
        </w:rPr>
        <w:t>_</w:t>
      </w:r>
      <w:r w:rsidR="00A85FAE">
        <w:rPr>
          <w:rFonts w:ascii="Open Sans" w:hAnsi="Open Sans" w:cs="Open Sans"/>
        </w:rPr>
        <w:t>(</w:t>
      </w:r>
      <w:proofErr w:type="gramEnd"/>
      <w:r w:rsidR="00A85FAE">
        <w:rPr>
          <w:rFonts w:ascii="Open Sans" w:hAnsi="Open Sans" w:cs="Open Sans"/>
        </w:rPr>
        <w:t>name works with exports in Human Resources)</w:t>
      </w:r>
      <w:r w:rsidRPr="0026798C">
        <w:rPr>
          <w:rFonts w:ascii="Open Sans" w:hAnsi="Open Sans" w:cs="Open Sans"/>
        </w:rPr>
        <w:t>__________________</w:t>
      </w:r>
    </w:p>
    <w:p w14:paraId="5DD1BDA2" w14:textId="110512A1" w:rsidR="00A85FAE" w:rsidRDefault="00A85FA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</w:t>
      </w:r>
      <w:proofErr w:type="gramStart"/>
      <w:r>
        <w:rPr>
          <w:rFonts w:ascii="Open Sans" w:hAnsi="Open Sans" w:cs="Open Sans"/>
        </w:rPr>
        <w:t>_(</w:t>
      </w:r>
      <w:proofErr w:type="gramEnd"/>
      <w:r>
        <w:rPr>
          <w:rFonts w:ascii="Open Sans" w:hAnsi="Open Sans" w:cs="Open Sans"/>
        </w:rPr>
        <w:t>name works with imports in Enrollment Management)____________</w:t>
      </w:r>
    </w:p>
    <w:p w14:paraId="42C79E55" w14:textId="77777777" w:rsidR="00A85FAE" w:rsidRPr="0026798C" w:rsidRDefault="00A85FAE">
      <w:pPr>
        <w:rPr>
          <w:rFonts w:ascii="Open Sans" w:hAnsi="Open Sans" w:cs="Open Sans"/>
        </w:rPr>
      </w:pPr>
    </w:p>
    <w:p w14:paraId="6C437AB6" w14:textId="61931F6E" w:rsidR="009A1DB6" w:rsidRPr="0026798C" w:rsidRDefault="00A85FAE">
      <w:pPr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Email:_</w:t>
      </w:r>
      <w:proofErr w:type="gramEnd"/>
      <w:r>
        <w:rPr>
          <w:rFonts w:ascii="Open Sans" w:hAnsi="Open Sans" w:cs="Open Sans"/>
        </w:rPr>
        <w:t>_______________________@________________.edu</w:t>
      </w:r>
    </w:p>
    <w:p w14:paraId="2FCE48FC" w14:textId="0DBD38C2" w:rsidR="00A85FAE" w:rsidRDefault="7C1ED0DE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Email: </w:t>
      </w:r>
      <w:hyperlink r:id="rId7" w:history="1">
        <w:r w:rsidR="00A85FAE" w:rsidRPr="001107CA">
          <w:rPr>
            <w:rStyle w:val="Hyperlink"/>
            <w:rFonts w:ascii="Open Sans" w:hAnsi="Open Sans" w:cs="Open Sans"/>
          </w:rPr>
          <w:t>________________________@________________.edu</w:t>
        </w:r>
      </w:hyperlink>
    </w:p>
    <w:p w14:paraId="54C8BC13" w14:textId="6429B9EB" w:rsidR="009A1DB6" w:rsidRPr="0026798C" w:rsidRDefault="7C1ED0DE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(TE Central suggests creating a generic email like TEOfficer@_____________.edu)</w:t>
      </w:r>
    </w:p>
    <w:p w14:paraId="1BE97B4D" w14:textId="4093AEFC" w:rsidR="009A1DB6" w:rsidRPr="0026798C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Office phone number</w:t>
      </w:r>
      <w:r w:rsidR="00065154">
        <w:rPr>
          <w:rFonts w:ascii="Open Sans" w:hAnsi="Open Sans" w:cs="Open Sans"/>
        </w:rPr>
        <w:t>(s)</w:t>
      </w:r>
      <w:r w:rsidRPr="0026798C">
        <w:rPr>
          <w:rFonts w:ascii="Open Sans" w:hAnsi="Open Sans" w:cs="Open Sans"/>
        </w:rPr>
        <w:t xml:space="preserve"> (_____) _____ - ____________</w:t>
      </w:r>
    </w:p>
    <w:p w14:paraId="3CFEC63B" w14:textId="3E872F34" w:rsidR="009A1DB6" w:rsidRPr="0026798C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Office Address</w:t>
      </w:r>
      <w:r w:rsidR="00065154">
        <w:rPr>
          <w:rFonts w:ascii="Open Sans" w:hAnsi="Open Sans" w:cs="Open Sans"/>
        </w:rPr>
        <w:t>(es)</w:t>
      </w:r>
      <w:r w:rsidRPr="0026798C">
        <w:rPr>
          <w:rFonts w:ascii="Open Sans" w:hAnsi="Open Sans" w:cs="Open Sans"/>
        </w:rPr>
        <w:t>_________________________________________________</w:t>
      </w:r>
    </w:p>
    <w:p w14:paraId="255EF3AD" w14:textId="46B6FCD4" w:rsidR="00A85FAE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Office hours:  </w:t>
      </w:r>
      <w:r w:rsidR="00C27DC3" w:rsidRPr="0026798C">
        <w:rPr>
          <w:rFonts w:ascii="Open Sans" w:hAnsi="Open Sans" w:cs="Open Sans"/>
        </w:rPr>
        <w:t xml:space="preserve">___________________________________ </w:t>
      </w:r>
    </w:p>
    <w:p w14:paraId="0D9321A3" w14:textId="77777777" w:rsidR="00A85FAE" w:rsidRDefault="00C27DC3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retains the right to modify, change or revise these guidelines</w:t>
      </w:r>
      <w:r w:rsidR="0026798C" w:rsidRPr="0026798C">
        <w:rPr>
          <w:rFonts w:ascii="Open Sans" w:hAnsi="Open Sans" w:cs="Open Sans"/>
        </w:rPr>
        <w:t xml:space="preserve">. </w:t>
      </w:r>
    </w:p>
    <w:p w14:paraId="300D3914" w14:textId="08868DC6" w:rsidR="009A1DB6" w:rsidRPr="0026798C" w:rsidRDefault="00C27DC3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Current TE rec</w:t>
      </w:r>
      <w:r w:rsidR="00A85FAE">
        <w:rPr>
          <w:rFonts w:ascii="Open Sans" w:hAnsi="Open Sans" w:cs="Open Sans"/>
        </w:rPr>
        <w:t>ipients</w:t>
      </w:r>
      <w:r w:rsidRPr="0026798C">
        <w:rPr>
          <w:rFonts w:ascii="Open Sans" w:hAnsi="Open Sans" w:cs="Open Sans"/>
        </w:rPr>
        <w:t xml:space="preserve"> – imports and exports shall be notified of any changes</w:t>
      </w:r>
      <w:r w:rsidR="0026798C" w:rsidRPr="0026798C">
        <w:rPr>
          <w:rFonts w:ascii="Open Sans" w:hAnsi="Open Sans" w:cs="Open Sans"/>
        </w:rPr>
        <w:t xml:space="preserve">. </w:t>
      </w:r>
    </w:p>
    <w:p w14:paraId="79C40CA9" w14:textId="172EA2D5" w:rsidR="007055D2" w:rsidRDefault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 is an exchange program that __</w:t>
      </w:r>
      <w:r w:rsidR="00065154">
        <w:rPr>
          <w:rFonts w:ascii="Open Sans" w:hAnsi="Open Sans" w:cs="Open Sans"/>
        </w:rPr>
        <w:t>(institution)</w:t>
      </w:r>
      <w:r w:rsidRPr="0026798C">
        <w:rPr>
          <w:rFonts w:ascii="Open Sans" w:hAnsi="Open Sans" w:cs="Open Sans"/>
        </w:rPr>
        <w:t>_______________ belongs to and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as such, </w:t>
      </w:r>
      <w:r w:rsidR="0026798C">
        <w:rPr>
          <w:rFonts w:ascii="Open Sans" w:hAnsi="Open Sans" w:cs="Open Sans"/>
        </w:rPr>
        <w:t>can</w:t>
      </w:r>
      <w:r w:rsidRPr="0026798C">
        <w:rPr>
          <w:rFonts w:ascii="Open Sans" w:hAnsi="Open Sans" w:cs="Open Sans"/>
        </w:rPr>
        <w:t xml:space="preserve"> offer additional educational opportunities to our employees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There is no guarantee that your dependent will be able to utilize the program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</w:t>
      </w:r>
      <w:r w:rsidR="0026798C">
        <w:rPr>
          <w:rFonts w:ascii="Open Sans" w:hAnsi="Open Sans" w:cs="Open Sans"/>
        </w:rPr>
        <w:t xml:space="preserve">uition Exchange is a scholarship program and </w:t>
      </w:r>
      <w:r w:rsidRPr="0026798C">
        <w:rPr>
          <w:rFonts w:ascii="Open Sans" w:hAnsi="Open Sans" w:cs="Open Sans"/>
        </w:rPr>
        <w:t>is not an employee benefit</w:t>
      </w:r>
      <w:r w:rsidR="0026798C" w:rsidRPr="0026798C">
        <w:rPr>
          <w:rFonts w:ascii="Open Sans" w:hAnsi="Open Sans" w:cs="Open Sans"/>
        </w:rPr>
        <w:t xml:space="preserve">. </w:t>
      </w:r>
    </w:p>
    <w:p w14:paraId="6840E735" w14:textId="77777777" w:rsidR="00FA636E" w:rsidRPr="0026798C" w:rsidRDefault="00FA636E">
      <w:pPr>
        <w:rPr>
          <w:rFonts w:ascii="Open Sans" w:hAnsi="Open Sans" w:cs="Open Sans"/>
        </w:rPr>
      </w:pPr>
    </w:p>
    <w:p w14:paraId="588D37BD" w14:textId="6C30D5FD" w:rsidR="009A1DB6" w:rsidRPr="00FA636E" w:rsidRDefault="7C1ED0DE">
      <w:pPr>
        <w:rPr>
          <w:rFonts w:ascii="Open Sans" w:hAnsi="Open Sans" w:cs="Open Sans"/>
          <w:b/>
          <w:bCs/>
        </w:rPr>
      </w:pPr>
      <w:r w:rsidRPr="00FA636E">
        <w:rPr>
          <w:rFonts w:ascii="Open Sans" w:hAnsi="Open Sans" w:cs="Open Sans"/>
          <w:b/>
          <w:bCs/>
        </w:rPr>
        <w:t>Import application details:</w:t>
      </w:r>
    </w:p>
    <w:p w14:paraId="589DDA31" w14:textId="77777777" w:rsidR="00427C31" w:rsidRPr="0026798C" w:rsidRDefault="009A1DB6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Any TE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applicant wishing to be fully considered for a TE award must complete the admission process and be fully admitted</w:t>
      </w:r>
      <w:r w:rsidR="00427C31" w:rsidRPr="0026798C">
        <w:rPr>
          <w:rFonts w:ascii="Open Sans" w:hAnsi="Open Sans" w:cs="Open Sans"/>
        </w:rPr>
        <w:t xml:space="preserve"> before any official TE award is offered.</w:t>
      </w:r>
    </w:p>
    <w:p w14:paraId="578AA0CC" w14:textId="340B347E" w:rsidR="00427C31" w:rsidRPr="0026798C" w:rsidRDefault="00427C31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Only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 xml:space="preserve">applications from prospective, </w:t>
      </w:r>
      <w:r w:rsidR="0026798C" w:rsidRPr="0026798C">
        <w:rPr>
          <w:rFonts w:ascii="Open Sans" w:hAnsi="Open Sans" w:cs="Open Sans"/>
        </w:rPr>
        <w:t>first-time</w:t>
      </w:r>
      <w:r w:rsidRPr="0026798C">
        <w:rPr>
          <w:rFonts w:ascii="Open Sans" w:hAnsi="Open Sans" w:cs="Open Sans"/>
        </w:rPr>
        <w:t xml:space="preserve"> students are considered</w:t>
      </w:r>
      <w:r w:rsidR="0026798C" w:rsidRPr="0026798C">
        <w:rPr>
          <w:rFonts w:ascii="Open Sans" w:hAnsi="Open Sans" w:cs="Open Sans"/>
        </w:rPr>
        <w:t xml:space="preserve">. </w:t>
      </w:r>
    </w:p>
    <w:p w14:paraId="4A91BA53" w14:textId="1A0ACB2D" w:rsidR="00427C31" w:rsidRPr="0026798C" w:rsidRDefault="00427C31" w:rsidP="00427C31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First time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transfer students to ___________________are eligible</w:t>
      </w:r>
      <w:r w:rsidR="00F82390" w:rsidRPr="0026798C">
        <w:rPr>
          <w:rFonts w:ascii="Open Sans" w:hAnsi="Open Sans" w:cs="Open Sans"/>
        </w:rPr>
        <w:t xml:space="preserve"> (not eligible)</w:t>
      </w:r>
      <w:r w:rsidRPr="0026798C">
        <w:rPr>
          <w:rFonts w:ascii="Open Sans" w:hAnsi="Open Sans" w:cs="Open Sans"/>
        </w:rPr>
        <w:t xml:space="preserve"> to apply</w:t>
      </w:r>
    </w:p>
    <w:p w14:paraId="568F4297" w14:textId="2446D35E" w:rsidR="009A1DB6" w:rsidRPr="0026798C" w:rsidRDefault="00427C31" w:rsidP="00427C31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Current _________________________students are </w:t>
      </w:r>
      <w:r w:rsidR="00F82390" w:rsidRPr="0026798C">
        <w:rPr>
          <w:rFonts w:ascii="Open Sans" w:hAnsi="Open Sans" w:cs="Open Sans"/>
        </w:rPr>
        <w:t>eligible (</w:t>
      </w:r>
      <w:r w:rsidRPr="0026798C">
        <w:rPr>
          <w:rFonts w:ascii="Open Sans" w:hAnsi="Open Sans" w:cs="Open Sans"/>
        </w:rPr>
        <w:t>not eligible</w:t>
      </w:r>
      <w:r w:rsidR="00F82390" w:rsidRPr="0026798C">
        <w:rPr>
          <w:rFonts w:ascii="Open Sans" w:hAnsi="Open Sans" w:cs="Open Sans"/>
        </w:rPr>
        <w:t>)</w:t>
      </w:r>
      <w:r w:rsidRPr="0026798C">
        <w:rPr>
          <w:rFonts w:ascii="Open Sans" w:hAnsi="Open Sans" w:cs="Open Sans"/>
        </w:rPr>
        <w:t xml:space="preserve"> to apply</w:t>
      </w:r>
      <w:r w:rsidR="009A1DB6" w:rsidRPr="0026798C">
        <w:rPr>
          <w:rFonts w:ascii="Open Sans" w:hAnsi="Open Sans" w:cs="Open Sans"/>
        </w:rPr>
        <w:t xml:space="preserve"> </w:t>
      </w:r>
      <w:r w:rsidR="00D67CCE" w:rsidRPr="0026798C">
        <w:rPr>
          <w:rFonts w:ascii="Open Sans" w:hAnsi="Open Sans" w:cs="Open Sans"/>
        </w:rPr>
        <w:t>for import consideration.</w:t>
      </w:r>
    </w:p>
    <w:p w14:paraId="26510C24" w14:textId="77777777" w:rsidR="009A1DB6" w:rsidRPr="0026798C" w:rsidRDefault="009A1DB6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TE </w:t>
      </w:r>
      <w:r w:rsidR="007055D2" w:rsidRPr="0026798C">
        <w:rPr>
          <w:rFonts w:ascii="Open Sans" w:hAnsi="Open Sans" w:cs="Open Sans"/>
        </w:rPr>
        <w:t>Import awards</w:t>
      </w:r>
      <w:r w:rsidRPr="0026798C">
        <w:rPr>
          <w:rFonts w:ascii="Open Sans" w:hAnsi="Open Sans" w:cs="Open Sans"/>
        </w:rPr>
        <w:t xml:space="preserve"> are available to:</w:t>
      </w:r>
    </w:p>
    <w:p w14:paraId="1DB7D3CE" w14:textId="77777777" w:rsidR="009A1DB6" w:rsidRPr="0026798C" w:rsidRDefault="009A1DB6" w:rsidP="009A1DB6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Students:</w:t>
      </w:r>
    </w:p>
    <w:p w14:paraId="25AA300A" w14:textId="178CA2B0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imported</w:t>
      </w:r>
      <w:r w:rsidR="009A1DB6" w:rsidRPr="0026798C">
        <w:rPr>
          <w:rFonts w:ascii="Open Sans" w:hAnsi="Open Sans" w:cs="Open Sans"/>
        </w:rPr>
        <w:t xml:space="preserve"> student – regardless of program, or study, or class standing</w:t>
      </w:r>
      <w:r w:rsidR="0025583E">
        <w:rPr>
          <w:rFonts w:ascii="Open Sans" w:hAnsi="Open Sans" w:cs="Open Sans"/>
        </w:rPr>
        <w:t>, or enrollment status</w:t>
      </w:r>
    </w:p>
    <w:p w14:paraId="6CC3403B" w14:textId="16F5E1E4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imported</w:t>
      </w:r>
      <w:r w:rsidR="009A1DB6" w:rsidRPr="0026798C">
        <w:rPr>
          <w:rFonts w:ascii="Open Sans" w:hAnsi="Open Sans" w:cs="Open Sans"/>
        </w:rPr>
        <w:t xml:space="preserve"> </w:t>
      </w:r>
      <w:r w:rsidR="00F82390"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="00F82390" w:rsidRPr="0026798C">
        <w:rPr>
          <w:rFonts w:ascii="Open Sans" w:hAnsi="Open Sans" w:cs="Open Sans"/>
        </w:rPr>
        <w:t xml:space="preserve">seeking </w:t>
      </w:r>
      <w:r w:rsidR="009A1DB6" w:rsidRPr="0026798C">
        <w:rPr>
          <w:rFonts w:ascii="Open Sans" w:hAnsi="Open Sans" w:cs="Open Sans"/>
        </w:rPr>
        <w:t>undergraduate</w:t>
      </w:r>
    </w:p>
    <w:p w14:paraId="12815F14" w14:textId="5D29B1E9" w:rsidR="009A1DB6" w:rsidRPr="0026798C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Undergraduates who are enrolled less than full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time</w:t>
      </w:r>
      <w:r w:rsidR="0026798C" w:rsidRPr="0026798C">
        <w:rPr>
          <w:rFonts w:ascii="Open Sans" w:hAnsi="Open Sans" w:cs="Open Sans"/>
        </w:rPr>
        <w:t xml:space="preserve">. </w:t>
      </w:r>
    </w:p>
    <w:p w14:paraId="3906800F" w14:textId="7376D026" w:rsidR="009A1DB6" w:rsidRPr="0026798C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lastRenderedPageBreak/>
        <w:t>Full time is defined as</w:t>
      </w:r>
      <w:r w:rsidR="00065154">
        <w:rPr>
          <w:rFonts w:ascii="Open Sans" w:hAnsi="Open Sans" w:cs="Open Sans"/>
        </w:rPr>
        <w:t>________________________</w:t>
      </w:r>
    </w:p>
    <w:p w14:paraId="070AD3C9" w14:textId="0908B720" w:rsidR="00F82390" w:rsidRDefault="00F82390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seeking means</w:t>
      </w:r>
      <w:r w:rsidR="0026798C">
        <w:rPr>
          <w:rFonts w:ascii="Open Sans" w:hAnsi="Open Sans" w:cs="Open Sans"/>
        </w:rPr>
        <w:t xml:space="preserve"> a fully admitted student seeking a bachelor's degree.</w:t>
      </w:r>
    </w:p>
    <w:p w14:paraId="2E65F35C" w14:textId="370A77BB" w:rsidR="00052452" w:rsidRDefault="00052452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On-line programs</w:t>
      </w:r>
    </w:p>
    <w:p w14:paraId="27A001C0" w14:textId="280E9B2F" w:rsidR="00052452" w:rsidRPr="0026798C" w:rsidRDefault="00052452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Certificate programs</w:t>
      </w:r>
    </w:p>
    <w:p w14:paraId="5C2C252C" w14:textId="2078CD8E" w:rsidR="009A1DB6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Undergraduates enrolled full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time on the main campus only.</w:t>
      </w:r>
    </w:p>
    <w:p w14:paraId="32D25A60" w14:textId="301C32DF" w:rsidR="009A1DB6" w:rsidRDefault="0026798C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m</w:t>
      </w:r>
      <w:r w:rsidR="009A1DB6" w:rsidRPr="0026798C">
        <w:rPr>
          <w:rFonts w:ascii="Open Sans" w:hAnsi="Open Sans" w:cs="Open Sans"/>
        </w:rPr>
        <w:t>ain campus is defined as:</w:t>
      </w:r>
    </w:p>
    <w:p w14:paraId="44D87299" w14:textId="707C90A0" w:rsidR="00065154" w:rsidRPr="0026798C" w:rsidRDefault="00065154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Or other campus:</w:t>
      </w:r>
    </w:p>
    <w:p w14:paraId="4E8D2BAC" w14:textId="2AC41467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</w:t>
      </w:r>
      <w:r w:rsidR="009A1DB6" w:rsidRPr="0026798C">
        <w:rPr>
          <w:rFonts w:ascii="Open Sans" w:hAnsi="Open Sans" w:cs="Open Sans"/>
        </w:rPr>
        <w:t xml:space="preserve"> </w:t>
      </w:r>
      <w:r w:rsidR="00F82390"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="00F82390" w:rsidRPr="0026798C">
        <w:rPr>
          <w:rFonts w:ascii="Open Sans" w:hAnsi="Open Sans" w:cs="Open Sans"/>
        </w:rPr>
        <w:t xml:space="preserve">seeking </w:t>
      </w:r>
      <w:r w:rsidR="009A1DB6" w:rsidRPr="0026798C">
        <w:rPr>
          <w:rFonts w:ascii="Open Sans" w:hAnsi="Open Sans" w:cs="Open Sans"/>
        </w:rPr>
        <w:t>graduate or professional student</w:t>
      </w:r>
    </w:p>
    <w:p w14:paraId="6CB6EEC0" w14:textId="0949FF1A" w:rsidR="009A1DB6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 or professional students are defined as:</w:t>
      </w:r>
    </w:p>
    <w:p w14:paraId="76CC2EA8" w14:textId="5A56C648" w:rsidR="0025583E" w:rsidRPr="0026798C" w:rsidRDefault="0025583E" w:rsidP="0025583E">
      <w:pPr>
        <w:pStyle w:val="ListParagraph"/>
        <w:ind w:left="2880"/>
        <w:rPr>
          <w:rFonts w:ascii="Open Sans" w:hAnsi="Open Sans" w:cs="Open Sans"/>
        </w:rPr>
      </w:pPr>
      <w:r>
        <w:rPr>
          <w:rFonts w:ascii="Open Sans" w:hAnsi="Open Sans" w:cs="Open Sans"/>
        </w:rPr>
        <w:t>The employee and spouse/domestic partner, or _____________________________________</w:t>
      </w:r>
    </w:p>
    <w:p w14:paraId="1F391459" w14:textId="613C7380" w:rsidR="00F82390" w:rsidRPr="0026798C" w:rsidRDefault="00F82390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seeking means:</w:t>
      </w:r>
    </w:p>
    <w:p w14:paraId="557E46EA" w14:textId="77777777" w:rsidR="009A1DB6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 or professional students who are enrolled less than full time</w:t>
      </w:r>
    </w:p>
    <w:p w14:paraId="1645AF19" w14:textId="77777777" w:rsidR="009A1DB6" w:rsidRPr="0026798C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Full time is defined as:</w:t>
      </w:r>
    </w:p>
    <w:p w14:paraId="132BFA1D" w14:textId="77777777" w:rsidR="009A1DB6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Graduates enrolled full time on the main campus only</w:t>
      </w:r>
    </w:p>
    <w:p w14:paraId="437C3E96" w14:textId="75C54BF9" w:rsidR="009A1DB6" w:rsidRDefault="0026798C" w:rsidP="0094602B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m</w:t>
      </w:r>
      <w:r w:rsidR="009A1DB6" w:rsidRPr="0026798C">
        <w:rPr>
          <w:rFonts w:ascii="Open Sans" w:hAnsi="Open Sans" w:cs="Open Sans"/>
        </w:rPr>
        <w:t>ain campus is defined as:</w:t>
      </w:r>
    </w:p>
    <w:p w14:paraId="2D00876B" w14:textId="39640390" w:rsidR="00065154" w:rsidRPr="0026798C" w:rsidRDefault="00065154" w:rsidP="0094602B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Or other campus:</w:t>
      </w:r>
    </w:p>
    <w:p w14:paraId="2D265AED" w14:textId="77777777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imported</w:t>
      </w:r>
      <w:r w:rsidR="009A1DB6" w:rsidRPr="0026798C">
        <w:rPr>
          <w:rFonts w:ascii="Open Sans" w:hAnsi="Open Sans" w:cs="Open Sans"/>
        </w:rPr>
        <w:t xml:space="preserve"> student who is fully admissible to the university or colleges within the university</w:t>
      </w:r>
    </w:p>
    <w:p w14:paraId="35E8F573" w14:textId="0382CC3F" w:rsidR="00F82390" w:rsidRPr="0026798C" w:rsidRDefault="00F82390" w:rsidP="00F82390">
      <w:pPr>
        <w:pStyle w:val="ListParagraph"/>
        <w:ind w:left="2160"/>
        <w:rPr>
          <w:rFonts w:ascii="Open Sans" w:hAnsi="Open Sans" w:cs="Open Sans"/>
        </w:rPr>
      </w:pPr>
    </w:p>
    <w:p w14:paraId="6E998E90" w14:textId="77777777" w:rsidR="009A1DB6" w:rsidRPr="0026798C" w:rsidRDefault="009A1DB6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FA636E">
        <w:rPr>
          <w:rFonts w:ascii="Open Sans" w:hAnsi="Open Sans" w:cs="Open Sans"/>
          <w:b/>
          <w:bCs/>
        </w:rPr>
        <w:t>TE application process and timeline</w:t>
      </w:r>
      <w:r w:rsidRPr="0026798C">
        <w:rPr>
          <w:rFonts w:ascii="Open Sans" w:hAnsi="Open Sans" w:cs="Open Sans"/>
        </w:rPr>
        <w:t>:</w:t>
      </w:r>
    </w:p>
    <w:p w14:paraId="59A746D4" w14:textId="064B0FBE" w:rsidR="00F82390" w:rsidRPr="0026798C" w:rsidRDefault="00065154" w:rsidP="7C1ED0DE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</w:t>
      </w:r>
      <w:r w:rsidR="7C1ED0DE" w:rsidRPr="0026798C">
        <w:rPr>
          <w:rFonts w:ascii="Open Sans" w:hAnsi="Open Sans" w:cs="Open Sans"/>
        </w:rPr>
        <w:t xml:space="preserve">equest the Export school TUITION EXCHANGE Liaison Officer (TELO) </w:t>
      </w:r>
      <w:r w:rsidR="00CB051B">
        <w:rPr>
          <w:rFonts w:ascii="Open Sans" w:hAnsi="Open Sans" w:cs="Open Sans"/>
        </w:rPr>
        <w:t xml:space="preserve">approve the </w:t>
      </w:r>
      <w:r w:rsidR="005E72A8">
        <w:rPr>
          <w:rFonts w:ascii="Open Sans" w:hAnsi="Open Sans" w:cs="Open Sans"/>
        </w:rPr>
        <w:t xml:space="preserve">TE-EZ </w:t>
      </w:r>
      <w:r w:rsidR="7C1ED0DE" w:rsidRPr="0026798C">
        <w:rPr>
          <w:rFonts w:ascii="Open Sans" w:hAnsi="Open Sans" w:cs="Open Sans"/>
        </w:rPr>
        <w:t>app t</w:t>
      </w:r>
      <w:r w:rsidR="00CB051B">
        <w:rPr>
          <w:rFonts w:ascii="Open Sans" w:hAnsi="Open Sans" w:cs="Open Sans"/>
        </w:rPr>
        <w:t>o</w:t>
      </w:r>
      <w:r w:rsidR="7C1ED0DE" w:rsidRPr="0026798C">
        <w:rPr>
          <w:rFonts w:ascii="Open Sans" w:hAnsi="Open Sans" w:cs="Open Sans"/>
        </w:rPr>
        <w:t>__________________</w:t>
      </w:r>
      <w:r w:rsidR="0026798C" w:rsidRPr="0026798C">
        <w:rPr>
          <w:rFonts w:ascii="Open Sans" w:hAnsi="Open Sans" w:cs="Open Sans"/>
        </w:rPr>
        <w:t xml:space="preserve">. </w:t>
      </w:r>
    </w:p>
    <w:p w14:paraId="1F3C7DBD" w14:textId="6139142F" w:rsidR="009A1DB6" w:rsidRPr="0026798C" w:rsidRDefault="7C1ED0DE" w:rsidP="009A1DB6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 priority date to receive import TE applications is __________________.</w:t>
      </w:r>
    </w:p>
    <w:p w14:paraId="296BC3C4" w14:textId="05F7F72D" w:rsidR="00427C31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Pr</w:t>
      </w:r>
      <w:r w:rsidR="00427C31" w:rsidRPr="0026798C">
        <w:rPr>
          <w:rFonts w:ascii="Open Sans" w:hAnsi="Open Sans" w:cs="Open Sans"/>
        </w:rPr>
        <w:t xml:space="preserve">iority date means those </w:t>
      </w:r>
      <w:r w:rsidR="00D67CCE" w:rsidRPr="0026798C">
        <w:rPr>
          <w:rFonts w:ascii="Open Sans" w:hAnsi="Open Sans" w:cs="Open Sans"/>
        </w:rPr>
        <w:t xml:space="preserve">import applications </w:t>
      </w:r>
      <w:r w:rsidR="00427C31" w:rsidRPr="0026798C">
        <w:rPr>
          <w:rFonts w:ascii="Open Sans" w:hAnsi="Open Sans" w:cs="Open Sans"/>
        </w:rPr>
        <w:t xml:space="preserve">with completed Admissions </w:t>
      </w:r>
      <w:r w:rsidRPr="0026798C">
        <w:rPr>
          <w:rFonts w:ascii="Open Sans" w:hAnsi="Open Sans" w:cs="Open Sans"/>
        </w:rPr>
        <w:t xml:space="preserve">applications </w:t>
      </w:r>
      <w:r w:rsidR="00427C31" w:rsidRPr="0026798C">
        <w:rPr>
          <w:rFonts w:ascii="Open Sans" w:hAnsi="Open Sans" w:cs="Open Sans"/>
        </w:rPr>
        <w:t>AND completed TE applications are</w:t>
      </w:r>
      <w:r w:rsidRPr="0026798C">
        <w:rPr>
          <w:rFonts w:ascii="Open Sans" w:hAnsi="Open Sans" w:cs="Open Sans"/>
        </w:rPr>
        <w:t xml:space="preserve"> provided first consideration</w:t>
      </w:r>
      <w:r w:rsidR="0026798C" w:rsidRPr="0026798C">
        <w:rPr>
          <w:rFonts w:ascii="Open Sans" w:hAnsi="Open Sans" w:cs="Open Sans"/>
        </w:rPr>
        <w:t xml:space="preserve">. </w:t>
      </w:r>
      <w:r w:rsidR="007055D2" w:rsidRPr="0026798C">
        <w:rPr>
          <w:rFonts w:ascii="Open Sans" w:hAnsi="Open Sans" w:cs="Open Sans"/>
        </w:rPr>
        <w:t>Import TE a</w:t>
      </w:r>
      <w:r w:rsidRPr="0026798C">
        <w:rPr>
          <w:rFonts w:ascii="Open Sans" w:hAnsi="Open Sans" w:cs="Open Sans"/>
        </w:rPr>
        <w:t>pplications received after this date will be considered on a fi</w:t>
      </w:r>
      <w:r w:rsidR="00427C31" w:rsidRPr="0026798C">
        <w:rPr>
          <w:rFonts w:ascii="Open Sans" w:hAnsi="Open Sans" w:cs="Open Sans"/>
        </w:rPr>
        <w:t>rst-come, first-serve basis providing TE spots remain</w:t>
      </w:r>
      <w:r w:rsidR="00FE0EBC" w:rsidRPr="0026798C">
        <w:rPr>
          <w:rFonts w:ascii="Open Sans" w:hAnsi="Open Sans" w:cs="Open Sans"/>
        </w:rPr>
        <w:t xml:space="preserve"> available.</w:t>
      </w:r>
    </w:p>
    <w:p w14:paraId="736D135B" w14:textId="603093C0" w:rsidR="00427C31" w:rsidRPr="0026798C" w:rsidRDefault="00427C31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______________________________ reserves the right to limit the number of TE </w:t>
      </w:r>
      <w:r w:rsidR="007055D2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award offers in any given year</w:t>
      </w:r>
      <w:r w:rsidR="0026798C" w:rsidRPr="0026798C">
        <w:rPr>
          <w:rFonts w:ascii="Open Sans" w:hAnsi="Open Sans" w:cs="Open Sans"/>
        </w:rPr>
        <w:t xml:space="preserve">. </w:t>
      </w:r>
    </w:p>
    <w:p w14:paraId="41D0080C" w14:textId="5C4BD7B2" w:rsidR="00427C31" w:rsidRPr="0026798C" w:rsidRDefault="00427C31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a GAP year</w:t>
      </w:r>
      <w:r w:rsidR="00052452">
        <w:rPr>
          <w:rFonts w:ascii="Open Sans" w:hAnsi="Open Sans" w:cs="Open Sans"/>
        </w:rPr>
        <w:t xml:space="preserve"> (defined as not enrolling at another post-secondary institution during the entire GAP </w:t>
      </w:r>
      <w:r w:rsidR="00052452">
        <w:rPr>
          <w:rFonts w:ascii="Open Sans" w:hAnsi="Open Sans" w:cs="Open Sans"/>
        </w:rPr>
        <w:lastRenderedPageBreak/>
        <w:t>year)</w:t>
      </w:r>
      <w:r w:rsidRPr="0026798C">
        <w:rPr>
          <w:rFonts w:ascii="Open Sans" w:hAnsi="Open Sans" w:cs="Open Sans"/>
        </w:rPr>
        <w:t xml:space="preserve">, _________________________ is the last receipt date for any TE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application to be considered.</w:t>
      </w:r>
    </w:p>
    <w:p w14:paraId="479EDB57" w14:textId="195AFEAF" w:rsidR="00427C31" w:rsidRPr="0026798C" w:rsidRDefault="212EAD67" w:rsidP="00427C31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_______________________ will (will not) hold a spot for a TE import awarded student (clarify how long you will hold the spot (</w:t>
      </w:r>
      <w:r w:rsidR="0026798C" w:rsidRPr="0026798C">
        <w:rPr>
          <w:rFonts w:ascii="Open Sans" w:hAnsi="Open Sans" w:cs="Open Sans"/>
        </w:rPr>
        <w:t>i.e.,</w:t>
      </w:r>
      <w:r w:rsidRPr="0026798C">
        <w:rPr>
          <w:rFonts w:ascii="Open Sans" w:hAnsi="Open Sans" w:cs="Open Sans"/>
        </w:rPr>
        <w:t xml:space="preserve"> one academic year)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(If not, add process expectations here.)</w:t>
      </w:r>
    </w:p>
    <w:p w14:paraId="2F22D514" w14:textId="5C3E4B1C" w:rsidR="00C27DC3" w:rsidRPr="0026798C" w:rsidRDefault="7C1ED0DE" w:rsidP="00C27DC3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First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 xml:space="preserve">time TE import recipients meeting the priority date are notified no later than </w:t>
      </w:r>
      <w:r w:rsidR="0025583E">
        <w:rPr>
          <w:rFonts w:ascii="Open Sans" w:hAnsi="Open Sans" w:cs="Open Sans"/>
        </w:rPr>
        <w:t>_______ (March 15)</w:t>
      </w:r>
      <w:r w:rsidRPr="0026798C">
        <w:rPr>
          <w:rFonts w:ascii="Open Sans" w:hAnsi="Open Sans" w:cs="Open Sans"/>
        </w:rPr>
        <w:t>. The TE award will be a part of the student's financial aid notification.</w:t>
      </w:r>
    </w:p>
    <w:p w14:paraId="1CA122FC" w14:textId="2CE5F0F0" w:rsidR="00C27DC3" w:rsidRPr="0026798C" w:rsidRDefault="7C1ED0DE" w:rsidP="00C27DC3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First time </w:t>
      </w:r>
      <w:r w:rsidR="0025583E">
        <w:rPr>
          <w:rFonts w:ascii="Open Sans" w:hAnsi="Open Sans" w:cs="Open Sans"/>
        </w:rPr>
        <w:t>_________</w:t>
      </w:r>
      <w:proofErr w:type="gramStart"/>
      <w:r w:rsidR="0025583E">
        <w:rPr>
          <w:rFonts w:ascii="Open Sans" w:hAnsi="Open Sans" w:cs="Open Sans"/>
        </w:rPr>
        <w:t>_(</w:t>
      </w:r>
      <w:proofErr w:type="gramEnd"/>
      <w:r w:rsidRPr="0026798C">
        <w:rPr>
          <w:rFonts w:ascii="Open Sans" w:hAnsi="Open Sans" w:cs="Open Sans"/>
        </w:rPr>
        <w:t>March 15</w:t>
      </w:r>
      <w:r w:rsidR="0025583E">
        <w:rPr>
          <w:rFonts w:ascii="Open Sans" w:hAnsi="Open Sans" w:cs="Open Sans"/>
        </w:rPr>
        <w:t>)</w:t>
      </w:r>
      <w:r w:rsidRPr="0026798C">
        <w:rPr>
          <w:rFonts w:ascii="Open Sans" w:hAnsi="Open Sans" w:cs="Open Sans"/>
        </w:rPr>
        <w:t xml:space="preserve"> TE import recipients have until </w:t>
      </w:r>
      <w:r w:rsidR="00637642" w:rsidRPr="0026798C">
        <w:rPr>
          <w:rFonts w:ascii="Open Sans" w:hAnsi="Open Sans" w:cs="Open Sans"/>
        </w:rPr>
        <w:t>MAY 1</w:t>
      </w:r>
      <w:r w:rsidRPr="0026798C">
        <w:rPr>
          <w:rFonts w:ascii="Open Sans" w:hAnsi="Open Sans" w:cs="Open Sans"/>
        </w:rPr>
        <w:t xml:space="preserve"> to accept or decline the TE award</w:t>
      </w:r>
      <w:r w:rsidR="0026798C" w:rsidRPr="0026798C">
        <w:rPr>
          <w:rFonts w:ascii="Open Sans" w:hAnsi="Open Sans" w:cs="Open Sans"/>
        </w:rPr>
        <w:t xml:space="preserve">. </w:t>
      </w:r>
    </w:p>
    <w:p w14:paraId="339D59E5" w14:textId="1928018A" w:rsidR="7C1ED0DE" w:rsidRPr="0026798C" w:rsidRDefault="7C1ED0DE" w:rsidP="7C1ED0DE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New students are expected to submit the Admissions </w:t>
      </w:r>
      <w:r w:rsidR="00177304" w:rsidRPr="0026798C">
        <w:rPr>
          <w:rFonts w:ascii="Open Sans" w:hAnsi="Open Sans" w:cs="Open Sans"/>
        </w:rPr>
        <w:t>Deposit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Admissions Deposit must be received by May 1 for the TE award to be considered firm.</w:t>
      </w:r>
    </w:p>
    <w:p w14:paraId="7FEEB4C5" w14:textId="1A1C9B50" w:rsidR="00F82390" w:rsidRPr="0026798C" w:rsidRDefault="7C1ED0DE" w:rsidP="00F82390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If offered a TE award </w:t>
      </w:r>
      <w:r w:rsidR="0026798C">
        <w:rPr>
          <w:rFonts w:ascii="Open Sans" w:hAnsi="Open Sans" w:cs="Open Sans"/>
        </w:rPr>
        <w:t>later, the student is offered two weeks to accept or decline,</w:t>
      </w:r>
      <w:r w:rsidRPr="0026798C">
        <w:rPr>
          <w:rFonts w:ascii="Open Sans" w:hAnsi="Open Sans" w:cs="Open Sans"/>
        </w:rPr>
        <w:t xml:space="preserve"> and the Admissions Deposit must be received with the acceptance notification.</w:t>
      </w:r>
    </w:p>
    <w:p w14:paraId="05B8247E" w14:textId="4A970243" w:rsidR="00427C31" w:rsidRPr="0026798C" w:rsidRDefault="0025583E" w:rsidP="00427C31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EXPORT school is </w:t>
      </w:r>
      <w:r w:rsidR="007055D2" w:rsidRPr="0026798C">
        <w:rPr>
          <w:rFonts w:ascii="Open Sans" w:hAnsi="Open Sans" w:cs="Open Sans"/>
        </w:rPr>
        <w:t xml:space="preserve">responsible </w:t>
      </w:r>
      <w:r w:rsidR="0026798C">
        <w:rPr>
          <w:rFonts w:ascii="Open Sans" w:hAnsi="Open Sans" w:cs="Open Sans"/>
        </w:rPr>
        <w:t>for confirming</w:t>
      </w:r>
      <w:r w:rsidR="00FE0EBC" w:rsidRPr="0026798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(recertifying) current TE scholars </w:t>
      </w:r>
      <w:r w:rsidR="007055D2" w:rsidRPr="0026798C">
        <w:rPr>
          <w:rFonts w:ascii="Open Sans" w:hAnsi="Open Sans" w:cs="Open Sans"/>
        </w:rPr>
        <w:t>continued Export eligibility.</w:t>
      </w:r>
    </w:p>
    <w:p w14:paraId="4827E87E" w14:textId="564300C6" w:rsidR="00637642" w:rsidRPr="0026798C" w:rsidRDefault="7C1ED0DE" w:rsidP="00627E8E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Once spring grades are released – confirmation will be </w:t>
      </w:r>
      <w:r w:rsidR="0025583E">
        <w:rPr>
          <w:rFonts w:ascii="Open Sans" w:hAnsi="Open Sans" w:cs="Open Sans"/>
        </w:rPr>
        <w:t xml:space="preserve">a part </w:t>
      </w:r>
      <w:r w:rsidRPr="0026798C">
        <w:rPr>
          <w:rFonts w:ascii="Open Sans" w:hAnsi="Open Sans" w:cs="Open Sans"/>
        </w:rPr>
        <w:t>the financial aid award notification for continuing TE award.</w:t>
      </w:r>
    </w:p>
    <w:p w14:paraId="00815BFD" w14:textId="72446931" w:rsidR="00FE0EBC" w:rsidRPr="0026798C" w:rsidRDefault="00D67CCE" w:rsidP="00FE0EBC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If no, </w:t>
      </w:r>
      <w:r w:rsidR="00FE0EBC" w:rsidRPr="0026798C">
        <w:rPr>
          <w:rFonts w:ascii="Open Sans" w:hAnsi="Open Sans" w:cs="Open Sans"/>
        </w:rPr>
        <w:t xml:space="preserve">confirm with </w:t>
      </w:r>
      <w:r w:rsidR="0025583E">
        <w:rPr>
          <w:rFonts w:ascii="Open Sans" w:hAnsi="Open Sans" w:cs="Open Sans"/>
        </w:rPr>
        <w:t xml:space="preserve">the </w:t>
      </w:r>
      <w:r w:rsidR="00FE0EBC" w:rsidRPr="0026798C">
        <w:rPr>
          <w:rFonts w:ascii="Open Sans" w:hAnsi="Open Sans" w:cs="Open Sans"/>
        </w:rPr>
        <w:t xml:space="preserve">Exporting school that </w:t>
      </w:r>
      <w:r w:rsidR="0025583E">
        <w:rPr>
          <w:rFonts w:ascii="Open Sans" w:hAnsi="Open Sans" w:cs="Open Sans"/>
        </w:rPr>
        <w:t xml:space="preserve">the </w:t>
      </w:r>
      <w:r w:rsidR="00FE0EBC" w:rsidRPr="0026798C">
        <w:rPr>
          <w:rFonts w:ascii="Open Sans" w:hAnsi="Open Sans" w:cs="Open Sans"/>
        </w:rPr>
        <w:t>application was re-certified</w:t>
      </w:r>
      <w:r w:rsidR="0026798C" w:rsidRPr="0026798C">
        <w:rPr>
          <w:rFonts w:ascii="Open Sans" w:hAnsi="Open Sans" w:cs="Open Sans"/>
        </w:rPr>
        <w:t xml:space="preserve">. </w:t>
      </w:r>
      <w:r w:rsidR="00FE0EBC" w:rsidRPr="0026798C">
        <w:rPr>
          <w:rFonts w:ascii="Open Sans" w:hAnsi="Open Sans" w:cs="Open Sans"/>
        </w:rPr>
        <w:t>If yes, check with the TELO at your Importing (attending) school</w:t>
      </w:r>
      <w:r w:rsidR="0026798C" w:rsidRPr="0026798C">
        <w:rPr>
          <w:rFonts w:ascii="Open Sans" w:hAnsi="Open Sans" w:cs="Open Sans"/>
        </w:rPr>
        <w:t xml:space="preserve">. </w:t>
      </w:r>
    </w:p>
    <w:p w14:paraId="137A3863" w14:textId="05A1D49F" w:rsidR="0026798C" w:rsidRDefault="7C1ED0DE" w:rsidP="00FE0EBC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Common issues include</w:t>
      </w:r>
      <w:r w:rsidR="0026798C">
        <w:rPr>
          <w:rFonts w:ascii="Open Sans" w:hAnsi="Open Sans" w:cs="Open Sans"/>
        </w:rPr>
        <w:t>: the student did not</w:t>
      </w:r>
    </w:p>
    <w:p w14:paraId="04D7A22A" w14:textId="2126C2E5" w:rsid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Pr="0026798C">
        <w:rPr>
          <w:rFonts w:ascii="Open Sans" w:hAnsi="Open Sans" w:cs="Open Sans"/>
        </w:rPr>
        <w:t xml:space="preserve">register for the next semester </w:t>
      </w:r>
      <w:proofErr w:type="gramStart"/>
      <w:r w:rsidRPr="0026798C">
        <w:rPr>
          <w:rFonts w:ascii="Open Sans" w:hAnsi="Open Sans" w:cs="Open Sans"/>
        </w:rPr>
        <w:t>classes</w:t>
      </w:r>
      <w:r>
        <w:rPr>
          <w:rFonts w:ascii="Open Sans" w:hAnsi="Open Sans" w:cs="Open Sans"/>
        </w:rPr>
        <w:t>;</w:t>
      </w:r>
      <w:proofErr w:type="gramEnd"/>
    </w:p>
    <w:p w14:paraId="586718B2" w14:textId="484B1B85" w:rsid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a</w:t>
      </w:r>
      <w:r w:rsidRPr="0026798C">
        <w:rPr>
          <w:rFonts w:ascii="Open Sans" w:hAnsi="Open Sans" w:cs="Open Sans"/>
        </w:rPr>
        <w:t xml:space="preserve">cademic </w:t>
      </w:r>
      <w:proofErr w:type="gramStart"/>
      <w:r w:rsidRPr="0026798C">
        <w:rPr>
          <w:rFonts w:ascii="Open Sans" w:hAnsi="Open Sans" w:cs="Open Sans"/>
        </w:rPr>
        <w:t>eligibility;</w:t>
      </w:r>
      <w:proofErr w:type="gramEnd"/>
    </w:p>
    <w:p w14:paraId="564CFDE3" w14:textId="77777777" w:rsid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Pr="0026798C">
        <w:rPr>
          <w:rFonts w:ascii="Open Sans" w:hAnsi="Open Sans" w:cs="Open Sans"/>
        </w:rPr>
        <w:t xml:space="preserve">complete the required application </w:t>
      </w:r>
      <w:proofErr w:type="gramStart"/>
      <w:r w:rsidRPr="0026798C">
        <w:rPr>
          <w:rFonts w:ascii="Open Sans" w:hAnsi="Open Sans" w:cs="Open Sans"/>
        </w:rPr>
        <w:t>process;</w:t>
      </w:r>
      <w:proofErr w:type="gramEnd"/>
    </w:p>
    <w:p w14:paraId="5863459E" w14:textId="3641A61A" w:rsidR="00FE0EBC" w:rsidRP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 xml:space="preserve">has </w:t>
      </w:r>
      <w:r w:rsidR="7C1ED0DE" w:rsidRPr="0026798C">
        <w:rPr>
          <w:rFonts w:ascii="Open Sans" w:hAnsi="Open Sans" w:cs="Open Sans"/>
        </w:rPr>
        <w:t xml:space="preserve">utilized the maximum number of </w:t>
      </w:r>
      <w:r>
        <w:rPr>
          <w:rFonts w:ascii="Open Sans" w:hAnsi="Open Sans" w:cs="Open Sans"/>
        </w:rPr>
        <w:t xml:space="preserve">eligible </w:t>
      </w:r>
      <w:r>
        <w:rPr>
          <w:rFonts w:ascii="Open Sans" w:hAnsi="Open Sans" w:cs="Open Sans"/>
        </w:rPr>
        <w:tab/>
      </w:r>
      <w:r w:rsidR="7C1ED0DE" w:rsidRPr="0026798C">
        <w:rPr>
          <w:rFonts w:ascii="Open Sans" w:hAnsi="Open Sans" w:cs="Open Sans"/>
        </w:rPr>
        <w:t>semesters</w:t>
      </w:r>
      <w:r w:rsidRPr="0026798C">
        <w:rPr>
          <w:rFonts w:ascii="Open Sans" w:hAnsi="Open Sans" w:cs="Open Sans"/>
        </w:rPr>
        <w:t xml:space="preserve">. </w:t>
      </w:r>
    </w:p>
    <w:p w14:paraId="1D45F641" w14:textId="77777777" w:rsidR="0026798C" w:rsidRDefault="0026798C" w:rsidP="00FE0EBC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Student eligibility </w:t>
      </w:r>
    </w:p>
    <w:p w14:paraId="62B86630" w14:textId="5DC17174" w:rsidR="00052452" w:rsidRDefault="0026798C" w:rsidP="0025583E">
      <w:pPr>
        <w:ind w:left="2160" w:hanging="18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First undergraduate degree</w:t>
      </w:r>
      <w:r w:rsidR="00052452">
        <w:rPr>
          <w:rFonts w:ascii="Open Sans" w:hAnsi="Open Sans" w:cs="Open Sans"/>
        </w:rPr>
        <w:t xml:space="preserve"> full-time attendance</w:t>
      </w:r>
      <w:r>
        <w:rPr>
          <w:rFonts w:ascii="Open Sans" w:hAnsi="Open Sans" w:cs="Open Sans"/>
        </w:rPr>
        <w:t xml:space="preserve">: 8 semesters or graduation, </w:t>
      </w:r>
      <w:r w:rsidRPr="0026798C">
        <w:rPr>
          <w:rFonts w:ascii="Open Sans" w:hAnsi="Open Sans" w:cs="Open Sans"/>
        </w:rPr>
        <w:t>whichever is first</w:t>
      </w:r>
      <w:r w:rsidR="00052452">
        <w:rPr>
          <w:rFonts w:ascii="Open Sans" w:hAnsi="Open Sans" w:cs="Open Sans"/>
        </w:rPr>
        <w:t>,</w:t>
      </w:r>
      <w:r w:rsidR="0025583E">
        <w:rPr>
          <w:rFonts w:ascii="Open Sans" w:hAnsi="Open Sans" w:cs="Open Sans"/>
        </w:rPr>
        <w:t xml:space="preserve"> </w:t>
      </w:r>
      <w:proofErr w:type="gramStart"/>
      <w:r w:rsidR="00052452">
        <w:rPr>
          <w:rFonts w:ascii="Open Sans" w:hAnsi="Open Sans" w:cs="Open Sans"/>
        </w:rPr>
        <w:t>First</w:t>
      </w:r>
      <w:proofErr w:type="gramEnd"/>
      <w:r w:rsidR="00052452">
        <w:rPr>
          <w:rFonts w:ascii="Open Sans" w:hAnsi="Open Sans" w:cs="Open Sans"/>
        </w:rPr>
        <w:t xml:space="preserve"> undergraduate degree part-time attendance</w:t>
      </w:r>
      <w:r w:rsidR="0025583E">
        <w:rPr>
          <w:rFonts w:ascii="Open Sans" w:hAnsi="Open Sans" w:cs="Open Sans"/>
        </w:rPr>
        <w:t xml:space="preserve"> is an option.  </w:t>
      </w:r>
      <w:r w:rsidR="0025583E">
        <w:rPr>
          <w:rFonts w:ascii="Open Sans" w:hAnsi="Open Sans" w:cs="Open Sans"/>
        </w:rPr>
        <w:lastRenderedPageBreak/>
        <w:t>_Yes___ or No.___. (Please note the Import school will be responsible for monitoring part time usage in conjunction with the Export school), or s</w:t>
      </w:r>
      <w:r w:rsidR="00052452">
        <w:rPr>
          <w:rFonts w:ascii="Open Sans" w:hAnsi="Open Sans" w:cs="Open Sans"/>
        </w:rPr>
        <w:t>emesters or graduation, whichever is first,</w:t>
      </w:r>
    </w:p>
    <w:p w14:paraId="3C0240C9" w14:textId="013BBB44" w:rsidR="00052452" w:rsidRDefault="00052452" w:rsidP="0026798C">
      <w:pPr>
        <w:ind w:left="1980"/>
        <w:rPr>
          <w:rFonts w:ascii="Open Sans" w:hAnsi="Open Sans" w:cs="Open Sans"/>
        </w:rPr>
      </w:pPr>
    </w:p>
    <w:p w14:paraId="6915C97E" w14:textId="6B8BBEB9" w:rsidR="0026798C" w:rsidRDefault="0026798C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G</w:t>
      </w:r>
      <w:r w:rsidR="00A4330B" w:rsidRPr="0026798C">
        <w:rPr>
          <w:rFonts w:ascii="Open Sans" w:hAnsi="Open Sans" w:cs="Open Sans"/>
        </w:rPr>
        <w:t>raduate/professional students, four (4) semester</w:t>
      </w:r>
      <w:r>
        <w:rPr>
          <w:rFonts w:ascii="Open Sans" w:hAnsi="Open Sans" w:cs="Open Sans"/>
        </w:rPr>
        <w:t>s</w:t>
      </w:r>
      <w:r w:rsidR="00A4330B" w:rsidRPr="0026798C">
        <w:rPr>
          <w:rFonts w:ascii="Open Sans" w:hAnsi="Open Sans" w:cs="Open Sans"/>
        </w:rPr>
        <w:t xml:space="preserve"> or graduation</w:t>
      </w:r>
      <w:r>
        <w:rPr>
          <w:rFonts w:ascii="Open Sans" w:hAnsi="Open Sans" w:cs="Open Sans"/>
        </w:rPr>
        <w:t>,</w:t>
      </w:r>
      <w:r w:rsidR="00A4330B" w:rsidRPr="0026798C">
        <w:rPr>
          <w:rFonts w:ascii="Open Sans" w:hAnsi="Open Sans" w:cs="Open Sans"/>
        </w:rPr>
        <w:t xml:space="preserve"> whichever is first</w:t>
      </w:r>
      <w:r w:rsidRPr="0026798C">
        <w:rPr>
          <w:rFonts w:ascii="Open Sans" w:hAnsi="Open Sans" w:cs="Open Sans"/>
        </w:rPr>
        <w:t xml:space="preserve">. </w:t>
      </w:r>
    </w:p>
    <w:p w14:paraId="6C48FB03" w14:textId="0C95DE75" w:rsidR="00052452" w:rsidRDefault="00052452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Graduate/professional students part-time, ___</w:t>
      </w:r>
    </w:p>
    <w:p w14:paraId="07918387" w14:textId="3227D090" w:rsidR="00052452" w:rsidRDefault="00052452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Semesters or graduation, whichever is first,</w:t>
      </w:r>
    </w:p>
    <w:p w14:paraId="1CDB1244" w14:textId="77777777" w:rsidR="0026798C" w:rsidRDefault="00A4330B" w:rsidP="0026798C">
      <w:pPr>
        <w:ind w:left="1980"/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Enrollment in dissertation</w:t>
      </w:r>
      <w:r w:rsidR="0026798C">
        <w:rPr>
          <w:rFonts w:ascii="Open Sans" w:hAnsi="Open Sans" w:cs="Open Sans"/>
        </w:rPr>
        <w:t xml:space="preserve"> hours,</w:t>
      </w:r>
      <w:r w:rsidRPr="0026798C">
        <w:rPr>
          <w:rFonts w:ascii="Open Sans" w:hAnsi="Open Sans" w:cs="Open Sans"/>
        </w:rPr>
        <w:t xml:space="preserve"> fellowship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or internships hours </w:t>
      </w:r>
      <w:r w:rsidR="0026798C">
        <w:rPr>
          <w:rFonts w:ascii="Open Sans" w:hAnsi="Open Sans" w:cs="Open Sans"/>
        </w:rPr>
        <w:t>are</w:t>
      </w:r>
      <w:r w:rsidRPr="0026798C">
        <w:rPr>
          <w:rFonts w:ascii="Open Sans" w:hAnsi="Open Sans" w:cs="Open Sans"/>
        </w:rPr>
        <w:t xml:space="preserve"> not </w:t>
      </w:r>
      <w:r w:rsidR="0026798C">
        <w:rPr>
          <w:rFonts w:ascii="Open Sans" w:hAnsi="Open Sans" w:cs="Open Sans"/>
        </w:rPr>
        <w:t>TE eligible</w:t>
      </w:r>
    </w:p>
    <w:p w14:paraId="35AB9EA6" w14:textId="3D2F1D87" w:rsidR="00391D5A" w:rsidRPr="0026798C" w:rsidRDefault="00052452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*</w:t>
      </w:r>
      <w:r w:rsidR="0026798C">
        <w:rPr>
          <w:rFonts w:ascii="Open Sans" w:hAnsi="Open Sans" w:cs="Open Sans"/>
        </w:rPr>
        <w:t>E</w:t>
      </w:r>
      <w:r w:rsidR="00391D5A" w:rsidRPr="0026798C">
        <w:rPr>
          <w:rFonts w:ascii="Open Sans" w:hAnsi="Open Sans" w:cs="Open Sans"/>
        </w:rPr>
        <w:t>nrol</w:t>
      </w:r>
      <w:r w:rsidR="00797D5C" w:rsidRPr="0026798C">
        <w:rPr>
          <w:rFonts w:ascii="Open Sans" w:hAnsi="Open Sans" w:cs="Open Sans"/>
        </w:rPr>
        <w:t>ling less than full time in any</w:t>
      </w:r>
      <w:r w:rsidR="00C27DC3" w:rsidRPr="0026798C">
        <w:rPr>
          <w:rFonts w:ascii="Open Sans" w:hAnsi="Open Sans" w:cs="Open Sans"/>
        </w:rPr>
        <w:t xml:space="preserve"> </w:t>
      </w:r>
      <w:r w:rsidR="00391D5A" w:rsidRPr="0026798C">
        <w:rPr>
          <w:rFonts w:ascii="Open Sans" w:hAnsi="Open Sans" w:cs="Open Sans"/>
        </w:rPr>
        <w:t>semester</w:t>
      </w:r>
      <w:r w:rsidR="00C27DC3" w:rsidRPr="0026798C">
        <w:rPr>
          <w:rFonts w:ascii="Open Sans" w:hAnsi="Open Sans" w:cs="Open Sans"/>
        </w:rPr>
        <w:t xml:space="preserve"> or term (</w:t>
      </w:r>
      <w:r w:rsidR="0026798C">
        <w:rPr>
          <w:rFonts w:ascii="Open Sans" w:hAnsi="Open Sans" w:cs="Open Sans"/>
        </w:rPr>
        <w:t>including</w:t>
      </w:r>
      <w:r w:rsidR="00C27DC3" w:rsidRPr="0026798C">
        <w:rPr>
          <w:rFonts w:ascii="Open Sans" w:hAnsi="Open Sans" w:cs="Open Sans"/>
        </w:rPr>
        <w:t xml:space="preserve"> summer o</w:t>
      </w:r>
      <w:r w:rsidR="00A4330B" w:rsidRPr="0026798C">
        <w:rPr>
          <w:rFonts w:ascii="Open Sans" w:hAnsi="Open Sans" w:cs="Open Sans"/>
        </w:rPr>
        <w:t>r interterm/J</w:t>
      </w:r>
      <w:r w:rsidR="00CB051B">
        <w:rPr>
          <w:rFonts w:ascii="Open Sans" w:hAnsi="Open Sans" w:cs="Open Sans"/>
        </w:rPr>
        <w:t>anuary</w:t>
      </w:r>
      <w:r w:rsidR="0026798C">
        <w:rPr>
          <w:rFonts w:ascii="Open Sans" w:hAnsi="Open Sans" w:cs="Open Sans"/>
        </w:rPr>
        <w:t>-</w:t>
      </w:r>
      <w:r w:rsidR="00A4330B" w:rsidRPr="0026798C">
        <w:rPr>
          <w:rFonts w:ascii="Open Sans" w:hAnsi="Open Sans" w:cs="Open Sans"/>
        </w:rPr>
        <w:t>term</w:t>
      </w:r>
      <w:r w:rsidR="00C27DC3" w:rsidRPr="0026798C">
        <w:rPr>
          <w:rFonts w:ascii="Open Sans" w:hAnsi="Open Sans" w:cs="Open Sans"/>
        </w:rPr>
        <w:t>)</w:t>
      </w:r>
      <w:r w:rsidR="00797D5C" w:rsidRPr="0026798C">
        <w:rPr>
          <w:rFonts w:ascii="Open Sans" w:hAnsi="Open Sans" w:cs="Open Sans"/>
        </w:rPr>
        <w:t xml:space="preserve"> </w:t>
      </w:r>
      <w:r w:rsidR="00391D5A" w:rsidRPr="0026798C">
        <w:rPr>
          <w:rFonts w:ascii="Open Sans" w:hAnsi="Open Sans" w:cs="Open Sans"/>
        </w:rPr>
        <w:t>counts as a semester</w:t>
      </w:r>
      <w:r w:rsidR="0026798C" w:rsidRPr="0026798C">
        <w:rPr>
          <w:rFonts w:ascii="Open Sans" w:hAnsi="Open Sans" w:cs="Open Sans"/>
        </w:rPr>
        <w:t xml:space="preserve">. </w:t>
      </w:r>
      <w:r w:rsidR="0026798C">
        <w:rPr>
          <w:rFonts w:ascii="Open Sans" w:hAnsi="Open Sans" w:cs="Open Sans"/>
        </w:rPr>
        <w:t>P</w:t>
      </w:r>
      <w:r w:rsidR="00391D5A" w:rsidRPr="0026798C">
        <w:rPr>
          <w:rFonts w:ascii="Open Sans" w:hAnsi="Open Sans" w:cs="Open Sans"/>
        </w:rPr>
        <w:t xml:space="preserve">ro-ration is </w:t>
      </w:r>
      <w:r w:rsidR="0026798C">
        <w:rPr>
          <w:rFonts w:ascii="Open Sans" w:hAnsi="Open Sans" w:cs="Open Sans"/>
        </w:rPr>
        <w:t>not an option</w:t>
      </w:r>
      <w:r w:rsidR="00391D5A" w:rsidRPr="0026798C">
        <w:rPr>
          <w:rFonts w:ascii="Open Sans" w:hAnsi="Open Sans" w:cs="Open Sans"/>
        </w:rPr>
        <w:t>.</w:t>
      </w:r>
    </w:p>
    <w:p w14:paraId="588FAD84" w14:textId="18238F65" w:rsidR="00391D5A" w:rsidRPr="0026798C" w:rsidRDefault="00637642" w:rsidP="00391D5A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TE SUGGESTED CONSIDERATION</w:t>
      </w:r>
      <w:r w:rsidR="0025583E">
        <w:rPr>
          <w:rFonts w:ascii="Open Sans" w:hAnsi="Open Sans" w:cs="Open Sans"/>
        </w:rPr>
        <w:t xml:space="preserve">. </w:t>
      </w:r>
      <w:r w:rsidR="00A4330B" w:rsidRPr="0026798C">
        <w:rPr>
          <w:rFonts w:ascii="Open Sans" w:hAnsi="Open Sans" w:cs="Open Sans"/>
        </w:rPr>
        <w:t xml:space="preserve">undergraduate </w:t>
      </w:r>
      <w:r w:rsidR="00391D5A" w:rsidRPr="0026798C">
        <w:rPr>
          <w:rFonts w:ascii="Open Sans" w:hAnsi="Open Sans" w:cs="Open Sans"/>
        </w:rPr>
        <w:t xml:space="preserve">TE </w:t>
      </w:r>
      <w:r w:rsidR="0026798C">
        <w:rPr>
          <w:rFonts w:ascii="Open Sans" w:hAnsi="Open Sans" w:cs="Open Sans"/>
        </w:rPr>
        <w:t>I</w:t>
      </w:r>
      <w:r w:rsidR="00797D5C" w:rsidRPr="0026798C">
        <w:rPr>
          <w:rFonts w:ascii="Open Sans" w:hAnsi="Open Sans" w:cs="Open Sans"/>
        </w:rPr>
        <w:t xml:space="preserve">mport </w:t>
      </w:r>
      <w:r w:rsidR="00391D5A" w:rsidRPr="0026798C">
        <w:rPr>
          <w:rFonts w:ascii="Open Sans" w:hAnsi="Open Sans" w:cs="Open Sans"/>
        </w:rPr>
        <w:t xml:space="preserve">awarded students </w:t>
      </w:r>
      <w:r w:rsidR="00FA636E">
        <w:rPr>
          <w:rFonts w:ascii="Open Sans" w:hAnsi="Open Sans" w:cs="Open Sans"/>
        </w:rPr>
        <w:t>must complete the Free Application for Federal Student Aid in their initial year</w:t>
      </w:r>
      <w:r w:rsidR="00391D5A" w:rsidRPr="0026798C">
        <w:rPr>
          <w:rFonts w:ascii="Open Sans" w:hAnsi="Open Sans" w:cs="Open Sans"/>
        </w:rPr>
        <w:t>. (FAFSA)</w:t>
      </w:r>
    </w:p>
    <w:p w14:paraId="75FBDC33" w14:textId="77777777" w:rsidR="00391D5A" w:rsidRPr="0026798C" w:rsidRDefault="00391D5A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For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students residing on campus, any qualifying federal Pell Grant dollars will be available to help pay for costs beyond tuition.</w:t>
      </w:r>
    </w:p>
    <w:p w14:paraId="3F8249A5" w14:textId="582F5742" w:rsidR="00391D5A" w:rsidRPr="0026798C" w:rsidRDefault="0026798C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Any qualifying federal Pell Grant dollars for import students residing off-campu</w:t>
      </w:r>
      <w:r w:rsidR="00391D5A" w:rsidRPr="0026798C">
        <w:rPr>
          <w:rFonts w:ascii="Open Sans" w:hAnsi="Open Sans" w:cs="Open Sans"/>
        </w:rPr>
        <w:t>s will be deducted from the TE award.</w:t>
      </w:r>
    </w:p>
    <w:p w14:paraId="6654F863" w14:textId="638CA0B7" w:rsidR="00391D5A" w:rsidRPr="0026798C" w:rsidRDefault="00C27DC3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 </w:t>
      </w:r>
      <w:r w:rsidR="00391D5A" w:rsidRPr="0026798C">
        <w:rPr>
          <w:rFonts w:ascii="Open Sans" w:hAnsi="Open Sans" w:cs="Open Sans"/>
        </w:rPr>
        <w:t>State statute requires state grant dollars be applied to tuition</w:t>
      </w:r>
      <w:r w:rsidR="00052452">
        <w:rPr>
          <w:rFonts w:ascii="Open Sans" w:hAnsi="Open Sans" w:cs="Open Sans"/>
        </w:rPr>
        <w:t xml:space="preserve"> and counted as part of the Tuition Exchange scholarship award</w:t>
      </w:r>
    </w:p>
    <w:p w14:paraId="093054CB" w14:textId="6CA692CD" w:rsidR="00391D5A" w:rsidRPr="0026798C" w:rsidRDefault="00391D5A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</w:t>
      </w:r>
      <w:r w:rsidR="0026798C">
        <w:rPr>
          <w:rFonts w:ascii="Open Sans" w:hAnsi="Open Sans" w:cs="Open Sans"/>
        </w:rPr>
        <w:t>f</w:t>
      </w:r>
      <w:r w:rsidRPr="0026798C">
        <w:rPr>
          <w:rFonts w:ascii="Open Sans" w:hAnsi="Open Sans" w:cs="Open Sans"/>
        </w:rPr>
        <w:t xml:space="preserve"> the family does not qualify for federal Pell or State grant dollars in the initial year, there is no requirement for the family to make subsequent </w:t>
      </w:r>
      <w:r w:rsidR="00A4330B" w:rsidRPr="0026798C">
        <w:rPr>
          <w:rFonts w:ascii="Open Sans" w:hAnsi="Open Sans" w:cs="Open Sans"/>
        </w:rPr>
        <w:t xml:space="preserve">FAFSA </w:t>
      </w:r>
      <w:r w:rsidRPr="0026798C">
        <w:rPr>
          <w:rFonts w:ascii="Open Sans" w:hAnsi="Open Sans" w:cs="Open Sans"/>
        </w:rPr>
        <w:t>applications</w:t>
      </w:r>
      <w:r w:rsidR="0026798C" w:rsidRPr="0026798C">
        <w:rPr>
          <w:rFonts w:ascii="Open Sans" w:hAnsi="Open Sans" w:cs="Open Sans"/>
        </w:rPr>
        <w:t xml:space="preserve">. </w:t>
      </w:r>
    </w:p>
    <w:p w14:paraId="740DCC28" w14:textId="77777777" w:rsidR="007055D2" w:rsidRPr="0026798C" w:rsidRDefault="007055D2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 students are not required to complete the FAFSA.</w:t>
      </w:r>
    </w:p>
    <w:p w14:paraId="39712056" w14:textId="251620E9" w:rsidR="00391D5A" w:rsidRPr="0026798C" w:rsidRDefault="00391D5A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</w:t>
      </w:r>
      <w:r w:rsidR="0026798C">
        <w:rPr>
          <w:rFonts w:ascii="Open Sans" w:hAnsi="Open Sans" w:cs="Open Sans"/>
        </w:rPr>
        <w:t>f</w:t>
      </w:r>
      <w:r w:rsidRPr="0026798C">
        <w:rPr>
          <w:rFonts w:ascii="Open Sans" w:hAnsi="Open Sans" w:cs="Open Sans"/>
        </w:rPr>
        <w:t xml:space="preserve"> the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 xml:space="preserve">student does qualify, the student and family </w:t>
      </w:r>
      <w:r w:rsidR="0026798C">
        <w:rPr>
          <w:rFonts w:ascii="Open Sans" w:hAnsi="Open Sans" w:cs="Open Sans"/>
        </w:rPr>
        <w:t xml:space="preserve">must </w:t>
      </w:r>
      <w:r w:rsidRPr="0026798C">
        <w:rPr>
          <w:rFonts w:ascii="Open Sans" w:hAnsi="Open Sans" w:cs="Open Sans"/>
        </w:rPr>
        <w:t xml:space="preserve">continue to </w:t>
      </w:r>
      <w:r w:rsidR="0026798C">
        <w:rPr>
          <w:rFonts w:ascii="Open Sans" w:hAnsi="Open Sans" w:cs="Open Sans"/>
        </w:rPr>
        <w:t>complete the annual FAFSA application</w:t>
      </w:r>
      <w:r w:rsidR="0026798C" w:rsidRPr="0026798C">
        <w:rPr>
          <w:rFonts w:ascii="Open Sans" w:hAnsi="Open Sans" w:cs="Open Sans"/>
        </w:rPr>
        <w:t xml:space="preserve">. </w:t>
      </w:r>
    </w:p>
    <w:p w14:paraId="063B9067" w14:textId="5B6EA06A" w:rsidR="00391D5A" w:rsidRPr="0026798C" w:rsidRDefault="00391D5A" w:rsidP="00391D5A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Should </w:t>
      </w:r>
      <w:r w:rsidR="00C27DC3" w:rsidRPr="0026798C">
        <w:rPr>
          <w:rFonts w:ascii="Open Sans" w:hAnsi="Open Sans" w:cs="Open Sans"/>
        </w:rPr>
        <w:t xml:space="preserve">the FAFSA application not be received at the time of </w:t>
      </w:r>
      <w:r w:rsidR="0026798C">
        <w:rPr>
          <w:rFonts w:ascii="Open Sans" w:hAnsi="Open Sans" w:cs="Open Sans"/>
        </w:rPr>
        <w:t xml:space="preserve">the </w:t>
      </w:r>
      <w:r w:rsidR="00C27DC3" w:rsidRPr="0026798C">
        <w:rPr>
          <w:rFonts w:ascii="Open Sans" w:hAnsi="Open Sans" w:cs="Open Sans"/>
        </w:rPr>
        <w:t>award</w:t>
      </w:r>
      <w:r w:rsidR="0026798C">
        <w:rPr>
          <w:rFonts w:ascii="Open Sans" w:hAnsi="Open Sans" w:cs="Open Sans"/>
        </w:rPr>
        <w:t xml:space="preserve"> notification</w:t>
      </w:r>
      <w:r w:rsidRPr="0026798C">
        <w:rPr>
          <w:rFonts w:ascii="Open Sans" w:hAnsi="Open Sans" w:cs="Open Sans"/>
        </w:rPr>
        <w:t xml:space="preserve">, the TE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 xml:space="preserve">award </w:t>
      </w:r>
      <w:r w:rsidR="0025583E">
        <w:rPr>
          <w:rFonts w:ascii="Open Sans" w:hAnsi="Open Sans" w:cs="Open Sans"/>
        </w:rPr>
        <w:t xml:space="preserve">may </w:t>
      </w:r>
      <w:r w:rsidRPr="0026798C">
        <w:rPr>
          <w:rFonts w:ascii="Open Sans" w:hAnsi="Open Sans" w:cs="Open Sans"/>
        </w:rPr>
        <w:t xml:space="preserve">be </w:t>
      </w:r>
      <w:r w:rsidRPr="0026798C">
        <w:rPr>
          <w:rFonts w:ascii="Open Sans" w:hAnsi="Open Sans" w:cs="Open Sans"/>
        </w:rPr>
        <w:lastRenderedPageBreak/>
        <w:t xml:space="preserve">reduced by the </w:t>
      </w:r>
      <w:r w:rsidR="0026798C">
        <w:rPr>
          <w:rFonts w:ascii="Open Sans" w:hAnsi="Open Sans" w:cs="Open Sans"/>
        </w:rPr>
        <w:t>a</w:t>
      </w:r>
      <w:r w:rsidRPr="0026798C">
        <w:rPr>
          <w:rFonts w:ascii="Open Sans" w:hAnsi="Open Sans" w:cs="Open Sans"/>
        </w:rPr>
        <w:t>nnual maximum federal Pell grant and maximum state grant allowable</w:t>
      </w:r>
      <w:r w:rsidR="0026798C" w:rsidRPr="0026798C">
        <w:rPr>
          <w:rFonts w:ascii="Open Sans" w:hAnsi="Open Sans" w:cs="Open Sans"/>
        </w:rPr>
        <w:t xml:space="preserve">. </w:t>
      </w:r>
    </w:p>
    <w:p w14:paraId="2F328C8C" w14:textId="77777777" w:rsidR="00C27DC3" w:rsidRPr="0026798C" w:rsidRDefault="00C27DC3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Questions regarding the financial aid application process should be directed to the Financial Aid Office.</w:t>
      </w:r>
    </w:p>
    <w:p w14:paraId="1DC5B1E2" w14:textId="6119734A" w:rsidR="00C27DC3" w:rsidRPr="0026798C" w:rsidRDefault="007A3E7A" w:rsidP="00C27DC3">
      <w:pPr>
        <w:pStyle w:val="ListParagraph"/>
        <w:numPr>
          <w:ilvl w:val="3"/>
          <w:numId w:val="9"/>
        </w:numPr>
        <w:rPr>
          <w:rFonts w:ascii="Open Sans" w:hAnsi="Open Sans" w:cs="Open Sans"/>
          <w:color w:val="000000" w:themeColor="text1"/>
        </w:rPr>
      </w:pPr>
      <w:r w:rsidRPr="0026798C">
        <w:rPr>
          <w:rFonts w:ascii="Open Sans" w:hAnsi="Open Sans" w:cs="Open Sans"/>
          <w:color w:val="000000" w:themeColor="text1"/>
        </w:rPr>
        <w:t>A</w:t>
      </w:r>
      <w:r w:rsidR="00592DFB" w:rsidRPr="0026798C">
        <w:rPr>
          <w:rFonts w:ascii="Open Sans" w:hAnsi="Open Sans" w:cs="Open Sans"/>
          <w:color w:val="000000" w:themeColor="text1"/>
        </w:rPr>
        <w:t>ny in</w:t>
      </w:r>
      <w:r w:rsidR="00FA636E">
        <w:rPr>
          <w:rFonts w:ascii="Open Sans" w:hAnsi="Open Sans" w:cs="Open Sans"/>
          <w:color w:val="000000" w:themeColor="text1"/>
        </w:rPr>
        <w:t xml:space="preserve">stitutional </w:t>
      </w:r>
      <w:r w:rsidR="00052452">
        <w:rPr>
          <w:rFonts w:ascii="Open Sans" w:hAnsi="Open Sans" w:cs="Open Sans"/>
          <w:color w:val="000000" w:themeColor="text1"/>
        </w:rPr>
        <w:t xml:space="preserve">grant/scholarship </w:t>
      </w:r>
      <w:r w:rsidR="00592DFB" w:rsidRPr="0026798C">
        <w:rPr>
          <w:rFonts w:ascii="Open Sans" w:hAnsi="Open Sans" w:cs="Open Sans"/>
          <w:color w:val="000000" w:themeColor="text1"/>
        </w:rPr>
        <w:t xml:space="preserve">funding awarded to the student </w:t>
      </w:r>
      <w:r w:rsidR="00FA636E">
        <w:rPr>
          <w:rFonts w:ascii="Open Sans" w:hAnsi="Open Sans" w:cs="Open Sans"/>
          <w:color w:val="000000" w:themeColor="text1"/>
        </w:rPr>
        <w:t>is a</w:t>
      </w:r>
      <w:r w:rsidR="00592DFB" w:rsidRPr="0026798C">
        <w:rPr>
          <w:rFonts w:ascii="Open Sans" w:hAnsi="Open Sans" w:cs="Open Sans"/>
          <w:color w:val="000000" w:themeColor="text1"/>
        </w:rPr>
        <w:t xml:space="preserve"> part of the total Tuition Exchange award</w:t>
      </w:r>
      <w:r w:rsidR="00052452">
        <w:rPr>
          <w:rFonts w:ascii="Open Sans" w:hAnsi="Open Sans" w:cs="Open Sans"/>
          <w:color w:val="000000" w:themeColor="text1"/>
        </w:rPr>
        <w:t xml:space="preserve"> (or _____amount of institutional funding is separate, an add on, to the TES award</w:t>
      </w:r>
    </w:p>
    <w:p w14:paraId="42C929CE" w14:textId="27178455" w:rsidR="00C27DC3" w:rsidRPr="0026798C" w:rsidRDefault="00C27DC3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TE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awarded students are required to maintain Satisfactory Academic Progress as defined by the college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Refer to the college catalog for specific inform</w:t>
      </w:r>
      <w:r w:rsidR="00165DEC" w:rsidRPr="0026798C">
        <w:rPr>
          <w:rFonts w:ascii="Open Sans" w:hAnsi="Open Sans" w:cs="Open Sans"/>
        </w:rPr>
        <w:t>ation regarding Satisfactory Academic Progress standards</w:t>
      </w:r>
      <w:r w:rsidR="00E33D8D">
        <w:rPr>
          <w:rFonts w:ascii="Open Sans" w:hAnsi="Open Sans" w:cs="Open Sans"/>
        </w:rPr>
        <w:t>. In addition, student must maintain minimum ________ GPA.</w:t>
      </w:r>
    </w:p>
    <w:p w14:paraId="378BB4C2" w14:textId="3E9860D9" w:rsidR="00C27DC3" w:rsidRPr="0026798C" w:rsidRDefault="7C1ED0DE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TE import award recipients are encouraged to apply for outside scholarships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These dollars are available to help the student and family pay for college costs beyond tuition</w:t>
      </w:r>
    </w:p>
    <w:p w14:paraId="19C789FB" w14:textId="1E0B1DA2" w:rsidR="00C27DC3" w:rsidRPr="0026798C" w:rsidRDefault="7C1ED0DE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_________________________________ reserves the right to review this statement in the case of a student garnering funds in excess of the annual Cost of Attendance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For additional information, contact the Financial Aid Office.</w:t>
      </w:r>
    </w:p>
    <w:p w14:paraId="6698128C" w14:textId="55948772" w:rsidR="00A4330B" w:rsidRPr="0026798C" w:rsidRDefault="7C1ED0DE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 TE import award at _______________________________ carries a value of full tuition or (T</w:t>
      </w:r>
      <w:r w:rsidR="00592DFB" w:rsidRPr="0026798C">
        <w:rPr>
          <w:rFonts w:ascii="Open Sans" w:hAnsi="Open Sans" w:cs="Open Sans"/>
        </w:rPr>
        <w:t xml:space="preserve">uition Exchange </w:t>
      </w:r>
      <w:r w:rsidRPr="0026798C">
        <w:rPr>
          <w:rFonts w:ascii="Open Sans" w:hAnsi="Open Sans" w:cs="Open Sans"/>
        </w:rPr>
        <w:t>annually established Set Rate) less any federal and/or state dollars (as noted in items 2 and 3 above)</w:t>
      </w:r>
      <w:r w:rsidR="00052452">
        <w:rPr>
          <w:rFonts w:ascii="Open Sans" w:hAnsi="Open Sans" w:cs="Open Sans"/>
        </w:rPr>
        <w:t xml:space="preserve"> and/or institutional grant/scholarship</w:t>
      </w:r>
    </w:p>
    <w:p w14:paraId="1510F927" w14:textId="413FDEDA" w:rsidR="00797D5C" w:rsidRPr="0026798C" w:rsidRDefault="00797D5C" w:rsidP="00797D5C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The value of the annual imported TE award is adjusted annually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(Except</w:t>
      </w:r>
      <w:r w:rsidR="0025583E">
        <w:rPr>
          <w:rFonts w:ascii="Open Sans" w:hAnsi="Open Sans" w:cs="Open Sans"/>
        </w:rPr>
        <w:t xml:space="preserve"> i</w:t>
      </w:r>
      <w:r w:rsidRPr="0026798C">
        <w:rPr>
          <w:rFonts w:ascii="Open Sans" w:hAnsi="Open Sans" w:cs="Open Sans"/>
        </w:rPr>
        <w:t xml:space="preserve">n the case where </w:t>
      </w:r>
      <w:r w:rsidR="002E3F20" w:rsidRPr="0026798C">
        <w:rPr>
          <w:rFonts w:ascii="Open Sans" w:hAnsi="Open Sans" w:cs="Open Sans"/>
        </w:rPr>
        <w:t>the university freezes tuition for students in previously identified situations.)</w:t>
      </w:r>
    </w:p>
    <w:p w14:paraId="403B6B9F" w14:textId="05D670FF" w:rsidR="0025583E" w:rsidRDefault="0025583E" w:rsidP="002E3F20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All TE scholars are required to live on campus in order to receive the TE scholarship. </w:t>
      </w:r>
    </w:p>
    <w:p w14:paraId="4C072B48" w14:textId="4A552A0F" w:rsidR="002E3F20" w:rsidRPr="0026798C" w:rsidRDefault="7C1ED0DE" w:rsidP="002E3F20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______________________________ provides TE import students with a free double room credit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This double room credit is available when the TE import resides in ___________________ residence hall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 xml:space="preserve">If the </w:t>
      </w:r>
      <w:r w:rsidRPr="0026798C">
        <w:rPr>
          <w:rFonts w:ascii="Open Sans" w:hAnsi="Open Sans" w:cs="Open Sans"/>
        </w:rPr>
        <w:lastRenderedPageBreak/>
        <w:t>student prefers a single room, the room credit covers the cost of a double room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student is responsible for any additional housing costs above ________________ per semester/year, including the annual room deposit.</w:t>
      </w:r>
    </w:p>
    <w:p w14:paraId="5BE304A3" w14:textId="4411A050" w:rsidR="003D7CEF" w:rsidRDefault="7C1ED0DE" w:rsidP="003D7CEF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Students residing on campus must select an on-campus dining option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room</w:t>
      </w:r>
      <w:r w:rsidR="0026798C">
        <w:rPr>
          <w:rFonts w:ascii="Open Sans" w:hAnsi="Open Sans" w:cs="Open Sans"/>
        </w:rPr>
        <w:t xml:space="preserve"> </w:t>
      </w:r>
      <w:r w:rsidRPr="0026798C">
        <w:rPr>
          <w:rFonts w:ascii="Open Sans" w:hAnsi="Open Sans" w:cs="Open Sans"/>
        </w:rPr>
        <w:t>credit covers only the cost of a double room</w:t>
      </w:r>
      <w:r w:rsidR="0026798C" w:rsidRPr="0026798C">
        <w:rPr>
          <w:rFonts w:ascii="Open Sans" w:hAnsi="Open Sans" w:cs="Open Sans"/>
        </w:rPr>
        <w:t xml:space="preserve">. </w:t>
      </w:r>
    </w:p>
    <w:p w14:paraId="7FD53393" w14:textId="798B0217" w:rsidR="003D7CEF" w:rsidRPr="003D7CEF" w:rsidRDefault="003D7CEF" w:rsidP="003D7CEF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3D7CEF">
        <w:rPr>
          <w:rFonts w:ascii="Open Sans" w:hAnsi="Open Sans" w:cs="Open Sans"/>
        </w:rPr>
        <w:t xml:space="preserve">Each successful </w:t>
      </w:r>
      <w:r>
        <w:rPr>
          <w:rFonts w:ascii="Open Sans" w:hAnsi="Open Sans" w:cs="Open Sans"/>
        </w:rPr>
        <w:t>import</w:t>
      </w:r>
      <w:r w:rsidRPr="003D7CEF">
        <w:rPr>
          <w:rFonts w:ascii="Open Sans" w:hAnsi="Open Sans" w:cs="Open Sans"/>
        </w:rPr>
        <w:t xml:space="preserve"> is charged a fee of _____________ annually. This fee helps cover the program administration </w:t>
      </w:r>
      <w:r>
        <w:rPr>
          <w:rFonts w:ascii="Open Sans" w:hAnsi="Open Sans" w:cs="Open Sans"/>
        </w:rPr>
        <w:t>costs.</w:t>
      </w:r>
      <w:r w:rsidRPr="003D7CEF">
        <w:rPr>
          <w:rFonts w:ascii="Open Sans" w:hAnsi="Open Sans" w:cs="Open Sans"/>
        </w:rPr>
        <w:t xml:space="preserve"> The </w:t>
      </w:r>
      <w:r>
        <w:rPr>
          <w:rFonts w:ascii="Open Sans" w:hAnsi="Open Sans" w:cs="Open Sans"/>
        </w:rPr>
        <w:t xml:space="preserve">student </w:t>
      </w:r>
      <w:r w:rsidRPr="003D7CEF">
        <w:rPr>
          <w:rFonts w:ascii="Open Sans" w:hAnsi="Open Sans" w:cs="Open Sans"/>
        </w:rPr>
        <w:t xml:space="preserve">will be notified </w:t>
      </w:r>
      <w:r>
        <w:rPr>
          <w:rFonts w:ascii="Open Sans" w:hAnsi="Open Sans" w:cs="Open Sans"/>
        </w:rPr>
        <w:t>at the time of the TES award of the amount of this fee charge against the TES award amount.</w:t>
      </w:r>
      <w:r w:rsidRPr="003D7CEF">
        <w:rPr>
          <w:rFonts w:ascii="Open Sans" w:hAnsi="Open Sans" w:cs="Open Sans"/>
        </w:rPr>
        <w:t xml:space="preserve"> </w:t>
      </w:r>
    </w:p>
    <w:p w14:paraId="733FEF2E" w14:textId="5154FB97" w:rsidR="003D7CEF" w:rsidRPr="003D7CEF" w:rsidRDefault="003D7CEF" w:rsidP="003D7CEF">
      <w:pPr>
        <w:pStyle w:val="ListParagraph"/>
        <w:ind w:left="2880"/>
        <w:rPr>
          <w:rFonts w:ascii="Open Sans" w:hAnsi="Open Sans" w:cs="Open Sans"/>
        </w:rPr>
      </w:pPr>
    </w:p>
    <w:p w14:paraId="09659501" w14:textId="050BAA63" w:rsidR="009A1DB6" w:rsidRPr="0026798C" w:rsidRDefault="009A1DB6" w:rsidP="00427C31">
      <w:pPr>
        <w:rPr>
          <w:rFonts w:ascii="Open Sans" w:hAnsi="Open Sans" w:cs="Open Sans"/>
        </w:rPr>
      </w:pPr>
    </w:p>
    <w:p w14:paraId="09BBD956" w14:textId="0472CF87" w:rsidR="212EAD67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Students wishing to attend a school other than _____________________________________, </w:t>
      </w:r>
      <w:r w:rsidR="00592DFB" w:rsidRPr="0026798C">
        <w:rPr>
          <w:rFonts w:ascii="Open Sans" w:hAnsi="Open Sans" w:cs="Open Sans"/>
        </w:rPr>
        <w:t>are</w:t>
      </w:r>
      <w:r w:rsidRPr="0026798C">
        <w:rPr>
          <w:rFonts w:ascii="Open Sans" w:hAnsi="Open Sans" w:cs="Open Sans"/>
        </w:rPr>
        <w:t xml:space="preserve"> encouraged to review the Tuition Exchange website</w:t>
      </w:r>
      <w:r w:rsidR="0026798C" w:rsidRPr="0026798C">
        <w:rPr>
          <w:rFonts w:ascii="Open Sans" w:hAnsi="Open Sans" w:cs="Open Sans"/>
        </w:rPr>
        <w:t xml:space="preserve">. </w:t>
      </w:r>
      <w:hyperlink r:id="rId8">
        <w:r w:rsidRPr="0026798C">
          <w:rPr>
            <w:rStyle w:val="Hyperlink"/>
            <w:rFonts w:ascii="Open Sans" w:hAnsi="Open Sans" w:cs="Open Sans"/>
          </w:rPr>
          <w:t>www.tuitionexchange.org</w:t>
        </w:r>
      </w:hyperlink>
      <w:r w:rsidR="0026798C" w:rsidRPr="0026798C">
        <w:rPr>
          <w:rStyle w:val="Hyperlink"/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family section provides you with the names of all TE member schools a</w:t>
      </w:r>
      <w:r w:rsidR="00592DFB" w:rsidRPr="0026798C">
        <w:rPr>
          <w:rFonts w:ascii="Open Sans" w:hAnsi="Open Sans" w:cs="Open Sans"/>
        </w:rPr>
        <w:t xml:space="preserve">nd </w:t>
      </w:r>
      <w:r w:rsidRPr="0026798C">
        <w:rPr>
          <w:rFonts w:ascii="Open Sans" w:hAnsi="Open Sans" w:cs="Open Sans"/>
        </w:rPr>
        <w:t>general program information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 xml:space="preserve">It is </w:t>
      </w:r>
      <w:r w:rsidR="0025583E">
        <w:rPr>
          <w:rFonts w:ascii="Open Sans" w:hAnsi="Open Sans" w:cs="Open Sans"/>
        </w:rPr>
        <w:t>the</w:t>
      </w:r>
      <w:r w:rsidRPr="0026798C">
        <w:rPr>
          <w:rFonts w:ascii="Open Sans" w:hAnsi="Open Sans" w:cs="Open Sans"/>
        </w:rPr>
        <w:t xml:space="preserve"> responsibility </w:t>
      </w:r>
      <w:r w:rsidR="0025583E">
        <w:rPr>
          <w:rFonts w:ascii="Open Sans" w:hAnsi="Open Sans" w:cs="Open Sans"/>
        </w:rPr>
        <w:t xml:space="preserve">of the scholar </w:t>
      </w:r>
      <w:r w:rsidRPr="0026798C">
        <w:rPr>
          <w:rFonts w:ascii="Open Sans" w:hAnsi="Open Sans" w:cs="Open Sans"/>
        </w:rPr>
        <w:t>to be familiar with the Import school deadlines and any other TE specific requirements</w:t>
      </w:r>
      <w:r w:rsidR="0026798C" w:rsidRPr="0026798C">
        <w:rPr>
          <w:rFonts w:ascii="Open Sans" w:hAnsi="Open Sans" w:cs="Open Sans"/>
        </w:rPr>
        <w:t xml:space="preserve">. </w:t>
      </w:r>
    </w:p>
    <w:p w14:paraId="7019A989" w14:textId="77777777" w:rsidR="00592DFB" w:rsidRPr="0026798C" w:rsidRDefault="00592DFB" w:rsidP="7C1ED0DE">
      <w:pPr>
        <w:rPr>
          <w:rFonts w:ascii="Open Sans" w:hAnsi="Open Sans" w:cs="Open Sans"/>
        </w:rPr>
      </w:pPr>
    </w:p>
    <w:p w14:paraId="5BF82BC2" w14:textId="1B4539E7" w:rsidR="009A1DB6" w:rsidRPr="00FA636E" w:rsidRDefault="7C1ED0DE" w:rsidP="7C1ED0DE">
      <w:pPr>
        <w:rPr>
          <w:rFonts w:ascii="Open Sans" w:hAnsi="Open Sans" w:cs="Open Sans"/>
          <w:b/>
          <w:bCs/>
        </w:rPr>
      </w:pPr>
      <w:r w:rsidRPr="00FA636E">
        <w:rPr>
          <w:rFonts w:ascii="Open Sans" w:hAnsi="Open Sans" w:cs="Open Sans"/>
          <w:b/>
          <w:bCs/>
        </w:rPr>
        <w:t>Export application details:</w:t>
      </w:r>
    </w:p>
    <w:p w14:paraId="096E1224" w14:textId="16B79F8A" w:rsidR="7C1ED0DE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TE export applicant wishing to be considered for TE export consideration must complete the TE</w:t>
      </w:r>
      <w:r w:rsidR="00FA636E">
        <w:rPr>
          <w:rFonts w:ascii="Open Sans" w:hAnsi="Open Sans" w:cs="Open Sans"/>
        </w:rPr>
        <w:t xml:space="preserve">-EZ app. </w:t>
      </w:r>
      <w:r w:rsidRPr="0026798C">
        <w:rPr>
          <w:rFonts w:ascii="Open Sans" w:hAnsi="Open Sans" w:cs="Open Sans"/>
        </w:rPr>
        <w:t xml:space="preserve">The application is available online at: </w:t>
      </w:r>
      <w:r w:rsidR="00FA636E">
        <w:rPr>
          <w:rFonts w:ascii="Open Sans" w:hAnsi="Open Sans" w:cs="Open Sans"/>
        </w:rPr>
        <w:t>www.tuitionexchange.org</w:t>
      </w:r>
    </w:p>
    <w:p w14:paraId="50E71249" w14:textId="5138B81B" w:rsidR="212EAD67" w:rsidRPr="0026798C" w:rsidRDefault="212EAD67" w:rsidP="212EAD6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Export eligibility:  the individual seeking to be exported must be a dependent of the _______________________ employee</w:t>
      </w:r>
      <w:r w:rsidR="0026798C" w:rsidRPr="0026798C">
        <w:rPr>
          <w:rFonts w:ascii="Open Sans" w:hAnsi="Open Sans" w:cs="Open Sans"/>
        </w:rPr>
        <w:t xml:space="preserve">. </w:t>
      </w:r>
      <w:r w:rsidR="000F3AE9" w:rsidRPr="0026798C">
        <w:rPr>
          <w:rFonts w:ascii="Open Sans" w:hAnsi="Open Sans" w:cs="Open Sans"/>
        </w:rPr>
        <w:t>The term legally dependent child shall be limited to children claimed on the employee</w:t>
      </w:r>
      <w:r w:rsidR="0026798C">
        <w:rPr>
          <w:rFonts w:ascii="Open Sans" w:hAnsi="Open Sans" w:cs="Open Sans"/>
        </w:rPr>
        <w:t>'</w:t>
      </w:r>
      <w:r w:rsidR="000F3AE9" w:rsidRPr="0026798C">
        <w:rPr>
          <w:rFonts w:ascii="Open Sans" w:hAnsi="Open Sans" w:cs="Open Sans"/>
        </w:rPr>
        <w:t xml:space="preserve">s most recent federal income tax return or named to receive support for education in </w:t>
      </w:r>
      <w:r w:rsidR="00FA636E">
        <w:rPr>
          <w:rFonts w:ascii="Open Sans" w:hAnsi="Open Sans" w:cs="Open Sans"/>
        </w:rPr>
        <w:t>a legal</w:t>
      </w:r>
      <w:r w:rsidR="000F3AE9" w:rsidRPr="0026798C">
        <w:rPr>
          <w:rFonts w:ascii="Open Sans" w:hAnsi="Open Sans" w:cs="Open Sans"/>
        </w:rPr>
        <w:t xml:space="preserve"> separation agreement or divorce decree issued by the court</w:t>
      </w:r>
      <w:r w:rsidR="0026798C" w:rsidRPr="0026798C">
        <w:rPr>
          <w:rFonts w:ascii="Open Sans" w:hAnsi="Open Sans" w:cs="Open Sans"/>
        </w:rPr>
        <w:t>.</w:t>
      </w:r>
    </w:p>
    <w:p w14:paraId="6100342E" w14:textId="5E7503C2" w:rsidR="000F3AE9" w:rsidRPr="0026798C" w:rsidRDefault="212EAD67" w:rsidP="212EAD6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The employee must be full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 xml:space="preserve">time and have completed _____ </w:t>
      </w:r>
      <w:r w:rsidR="00592DFB" w:rsidRPr="0026798C">
        <w:rPr>
          <w:rFonts w:ascii="Open Sans" w:hAnsi="Open Sans" w:cs="Open Sans"/>
        </w:rPr>
        <w:t>months/</w:t>
      </w:r>
      <w:r w:rsidRPr="0026798C">
        <w:rPr>
          <w:rFonts w:ascii="Open Sans" w:hAnsi="Open Sans" w:cs="Open Sans"/>
        </w:rPr>
        <w:t>years of continuous service</w:t>
      </w:r>
      <w:r w:rsidR="0026798C" w:rsidRPr="0026798C">
        <w:rPr>
          <w:rFonts w:ascii="Open Sans" w:hAnsi="Open Sans" w:cs="Open Sans"/>
        </w:rPr>
        <w:t xml:space="preserve">. </w:t>
      </w:r>
      <w:r w:rsidR="002D3FE8">
        <w:rPr>
          <w:rFonts w:ascii="Open Sans" w:hAnsi="Open Sans" w:cs="Open Sans"/>
        </w:rPr>
        <w:t xml:space="preserve">(Service from previous higher education institution ___is ___ </w:t>
      </w:r>
      <w:proofErr w:type="spellStart"/>
      <w:r w:rsidR="002D3FE8">
        <w:rPr>
          <w:rFonts w:ascii="Open Sans" w:hAnsi="Open Sans" w:cs="Open Sans"/>
        </w:rPr>
        <w:t>is</w:t>
      </w:r>
      <w:proofErr w:type="spellEnd"/>
      <w:r w:rsidR="002D3FE8">
        <w:rPr>
          <w:rFonts w:ascii="Open Sans" w:hAnsi="Open Sans" w:cs="Open Sans"/>
        </w:rPr>
        <w:t xml:space="preserve"> not counted).</w:t>
      </w:r>
    </w:p>
    <w:p w14:paraId="6CC37040" w14:textId="6FDF222B" w:rsidR="212EAD67" w:rsidRPr="0026798C" w:rsidRDefault="212EAD67" w:rsidP="000F3AE9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Part-time staff, temporary or on-call staff, adjunct </w:t>
      </w:r>
      <w:r w:rsidR="00FA636E">
        <w:rPr>
          <w:rFonts w:ascii="Open Sans" w:hAnsi="Open Sans" w:cs="Open Sans"/>
        </w:rPr>
        <w:t xml:space="preserve">or visiting </w:t>
      </w:r>
      <w:r w:rsidRPr="0026798C">
        <w:rPr>
          <w:rFonts w:ascii="Open Sans" w:hAnsi="Open Sans" w:cs="Open Sans"/>
        </w:rPr>
        <w:t xml:space="preserve">faculty members </w:t>
      </w:r>
      <w:r w:rsidR="002D3FE8">
        <w:rPr>
          <w:rFonts w:ascii="Open Sans" w:hAnsi="Open Sans" w:cs="Open Sans"/>
        </w:rPr>
        <w:t>___</w:t>
      </w:r>
      <w:r w:rsidRPr="0026798C">
        <w:rPr>
          <w:rFonts w:ascii="Open Sans" w:hAnsi="Open Sans" w:cs="Open Sans"/>
        </w:rPr>
        <w:t>are</w:t>
      </w:r>
      <w:r w:rsidR="002D3FE8">
        <w:rPr>
          <w:rFonts w:ascii="Open Sans" w:hAnsi="Open Sans" w:cs="Open Sans"/>
        </w:rPr>
        <w:t xml:space="preserve"> ___are</w:t>
      </w:r>
      <w:r w:rsidRPr="0026798C">
        <w:rPr>
          <w:rFonts w:ascii="Open Sans" w:hAnsi="Open Sans" w:cs="Open Sans"/>
        </w:rPr>
        <w:t xml:space="preserve"> not eligible for TE award consideration for dependents as defined in 1 above.</w:t>
      </w:r>
    </w:p>
    <w:p w14:paraId="181C198C" w14:textId="3DBBDD11" w:rsidR="005E72A8" w:rsidRDefault="212EAD67" w:rsidP="005E72A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retirement, reduction in force</w:t>
      </w:r>
      <w:r w:rsidR="002D3FE8">
        <w:rPr>
          <w:rFonts w:ascii="Open Sans" w:hAnsi="Open Sans" w:cs="Open Sans"/>
        </w:rPr>
        <w:t>/layoff, disabled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</w:t>
      </w:r>
      <w:r w:rsidR="005F530D">
        <w:rPr>
          <w:rFonts w:ascii="Open Sans" w:hAnsi="Open Sans" w:cs="Open Sans"/>
        </w:rPr>
        <w:t>deceased employee</w:t>
      </w:r>
      <w:r w:rsidR="005E72A8">
        <w:rPr>
          <w:rFonts w:ascii="Open Sans" w:hAnsi="Open Sans" w:cs="Open Sans"/>
        </w:rPr>
        <w:t xml:space="preserve"> (parent)</w:t>
      </w:r>
      <w:r w:rsidR="005F530D">
        <w:rPr>
          <w:rFonts w:ascii="Open Sans" w:hAnsi="Open Sans" w:cs="Open Sans"/>
        </w:rPr>
        <w:t xml:space="preserve"> </w:t>
      </w:r>
      <w:r w:rsidRPr="0026798C">
        <w:rPr>
          <w:rFonts w:ascii="Open Sans" w:hAnsi="Open Sans" w:cs="Open Sans"/>
        </w:rPr>
        <w:t xml:space="preserve">or other mitigating circumstances </w:t>
      </w:r>
      <w:r w:rsidR="00FA636E">
        <w:rPr>
          <w:rFonts w:ascii="Open Sans" w:hAnsi="Open Sans" w:cs="Open Sans"/>
        </w:rPr>
        <w:t xml:space="preserve">regarding </w:t>
      </w:r>
      <w:r w:rsidRPr="0026798C">
        <w:rPr>
          <w:rFonts w:ascii="Open Sans" w:hAnsi="Open Sans" w:cs="Open Sans"/>
        </w:rPr>
        <w:t>TE eligibility</w:t>
      </w:r>
      <w:r w:rsidR="00FA636E">
        <w:rPr>
          <w:rFonts w:ascii="Open Sans" w:hAnsi="Open Sans" w:cs="Open Sans"/>
        </w:rPr>
        <w:t>, should contact the TE Liaison Officer</w:t>
      </w:r>
      <w:r w:rsidR="005F530D">
        <w:rPr>
          <w:rFonts w:ascii="Open Sans" w:hAnsi="Open Sans" w:cs="Open Sans"/>
        </w:rPr>
        <w:t xml:space="preserve"> regarding </w:t>
      </w:r>
      <w:r w:rsidR="00C21ACC">
        <w:rPr>
          <w:rFonts w:ascii="Open Sans" w:hAnsi="Open Sans" w:cs="Open Sans"/>
        </w:rPr>
        <w:t>export eligibility</w:t>
      </w:r>
      <w:r w:rsidR="005E72A8">
        <w:rPr>
          <w:rFonts w:ascii="Open Sans" w:hAnsi="Open Sans" w:cs="Open Sans"/>
        </w:rPr>
        <w:t xml:space="preserve"> (all of these categories can be listed separately and indicate whether</w:t>
      </w:r>
      <w:r w:rsidR="00B941BB">
        <w:rPr>
          <w:rFonts w:ascii="Open Sans" w:hAnsi="Open Sans" w:cs="Open Sans"/>
        </w:rPr>
        <w:t xml:space="preserve"> TES export eligibility is available or not versus contacting the TELO).</w:t>
      </w:r>
    </w:p>
    <w:p w14:paraId="560A5779" w14:textId="0DDA3AF1" w:rsidR="212EAD67" w:rsidRPr="005E72A8" w:rsidRDefault="0025583E" w:rsidP="005E72A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</w:t>
      </w:r>
      <w:r w:rsidR="002D3FE8" w:rsidRPr="005E72A8">
        <w:rPr>
          <w:rFonts w:ascii="Open Sans" w:hAnsi="Open Sans" w:cs="Open Sans"/>
        </w:rPr>
        <w:t>ormer employee separation agreements may allow TE eligibility</w:t>
      </w:r>
      <w:r w:rsidR="00C21ACC" w:rsidRPr="005E72A8">
        <w:rPr>
          <w:rFonts w:ascii="Open Sans" w:hAnsi="Open Sans" w:cs="Open Sans"/>
        </w:rPr>
        <w:t>.</w:t>
      </w:r>
    </w:p>
    <w:p w14:paraId="5BD133BD" w14:textId="2D99E74A" w:rsidR="00FA636E" w:rsidRDefault="212EAD67" w:rsidP="212EAD6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 will export </w:t>
      </w:r>
      <w:r w:rsidR="002D3FE8">
        <w:rPr>
          <w:rFonts w:ascii="Open Sans" w:hAnsi="Open Sans" w:cs="Open Sans"/>
        </w:rPr>
        <w:t xml:space="preserve">only </w:t>
      </w:r>
      <w:r w:rsidRPr="0026798C">
        <w:rPr>
          <w:rFonts w:ascii="Open Sans" w:hAnsi="Open Sans" w:cs="Open Sans"/>
        </w:rPr>
        <w:t xml:space="preserve">one dependent per family over the course of a </w:t>
      </w:r>
      <w:r w:rsidR="0026798C" w:rsidRPr="0026798C">
        <w:rPr>
          <w:rFonts w:ascii="Open Sans" w:hAnsi="Open Sans" w:cs="Open Sans"/>
        </w:rPr>
        <w:t>four-year</w:t>
      </w:r>
      <w:r w:rsidRPr="0026798C">
        <w:rPr>
          <w:rFonts w:ascii="Open Sans" w:hAnsi="Open Sans" w:cs="Open Sans"/>
        </w:rPr>
        <w:t xml:space="preserve"> period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It is the responsibility of the family to determine which dependent will be selected as the Import</w:t>
      </w:r>
      <w:r w:rsidR="00FA636E">
        <w:rPr>
          <w:rFonts w:ascii="Open Sans" w:hAnsi="Open Sans" w:cs="Open Sans"/>
        </w:rPr>
        <w:t xml:space="preserve"> in advance of making the original TE application</w:t>
      </w:r>
      <w:r w:rsidR="0026798C" w:rsidRPr="0026798C">
        <w:rPr>
          <w:rFonts w:ascii="Open Sans" w:hAnsi="Open Sans" w:cs="Open Sans"/>
        </w:rPr>
        <w:t xml:space="preserve">. </w:t>
      </w:r>
    </w:p>
    <w:p w14:paraId="2613AEC5" w14:textId="0813F576" w:rsidR="00FA636E" w:rsidRDefault="00FA636E" w:rsidP="00FA636E">
      <w:pPr>
        <w:pStyle w:val="ListParagraph"/>
        <w:ind w:left="1440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a. </w:t>
      </w:r>
      <w:r w:rsidR="212EAD67" w:rsidRPr="0026798C">
        <w:rPr>
          <w:rFonts w:ascii="Open Sans" w:hAnsi="Open Sans" w:cs="Open Sans"/>
        </w:rPr>
        <w:t>Do not ask the school to submit multiple family applications to see which one is selected.</w:t>
      </w:r>
    </w:p>
    <w:p w14:paraId="4CB17AB0" w14:textId="044ABA3C" w:rsidR="212EAD67" w:rsidRDefault="00FA636E" w:rsidP="00FA636E">
      <w:pPr>
        <w:pStyle w:val="ListParagraph"/>
        <w:ind w:left="1440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b. </w:t>
      </w:r>
      <w:r w:rsidR="212EAD67" w:rsidRPr="0026798C">
        <w:rPr>
          <w:rFonts w:ascii="Open Sans" w:hAnsi="Open Sans" w:cs="Open Sans"/>
        </w:rPr>
        <w:t>In the case of both parent's employed by ___________________________</w:t>
      </w:r>
      <w:r w:rsidR="0026798C" w:rsidRPr="0026798C">
        <w:rPr>
          <w:rFonts w:ascii="Open Sans" w:hAnsi="Open Sans" w:cs="Open Sans"/>
        </w:rPr>
        <w:t xml:space="preserve">. </w:t>
      </w:r>
      <w:r w:rsidR="212EAD67" w:rsidRPr="0026798C">
        <w:rPr>
          <w:rFonts w:ascii="Open Sans" w:hAnsi="Open Sans" w:cs="Open Sans"/>
        </w:rPr>
        <w:t>It is still one export per family</w:t>
      </w:r>
      <w:r w:rsidR="0026798C" w:rsidRPr="0026798C">
        <w:rPr>
          <w:rFonts w:ascii="Open Sans" w:hAnsi="Open Sans" w:cs="Open Sans"/>
        </w:rPr>
        <w:t xml:space="preserve">. </w:t>
      </w:r>
    </w:p>
    <w:p w14:paraId="41D733B0" w14:textId="6AB8A828" w:rsidR="002D3FE8" w:rsidRDefault="002D3FE8" w:rsidP="00FA636E">
      <w:pPr>
        <w:pStyle w:val="ListParagraph"/>
        <w:ind w:left="1440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>c. ______________________ will allow more than one export per family over the course of a four-year period.</w:t>
      </w:r>
    </w:p>
    <w:p w14:paraId="61AC0F05" w14:textId="7A252F2F" w:rsidR="00C21ACC" w:rsidRDefault="00C21ACC" w:rsidP="002D3FE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5. </w:t>
      </w:r>
      <w:r w:rsidR="002D3FE8">
        <w:rPr>
          <w:rFonts w:ascii="Open Sans" w:hAnsi="Open Sans" w:cs="Open Sans"/>
        </w:rPr>
        <w:t>export eligibility includes _________employee _________ employee’s</w:t>
      </w:r>
    </w:p>
    <w:p w14:paraId="4917E923" w14:textId="6D80B298" w:rsidR="002D3FE8" w:rsidRDefault="00C21ACC" w:rsidP="002D3FE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</w:t>
      </w:r>
      <w:r w:rsidR="002D3FE8">
        <w:rPr>
          <w:rFonts w:ascii="Open Sans" w:hAnsi="Open Sans" w:cs="Open Sans"/>
        </w:rPr>
        <w:t xml:space="preserve">spouse _______employee’s </w:t>
      </w:r>
      <w:r w:rsidR="0025583E">
        <w:rPr>
          <w:rFonts w:ascii="Open Sans" w:hAnsi="Open Sans" w:cs="Open Sans"/>
        </w:rPr>
        <w:t xml:space="preserve">recognized domestic </w:t>
      </w:r>
      <w:r w:rsidR="002D3FE8">
        <w:rPr>
          <w:rFonts w:ascii="Open Sans" w:hAnsi="Open Sans" w:cs="Open Sans"/>
        </w:rPr>
        <w:t>partner</w:t>
      </w:r>
    </w:p>
    <w:p w14:paraId="5F79144F" w14:textId="04E91994" w:rsidR="00B802A0" w:rsidRPr="00C21ACC" w:rsidRDefault="212EAD67" w:rsidP="00C21ACC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C21ACC">
        <w:rPr>
          <w:rFonts w:ascii="Open Sans" w:hAnsi="Open Sans" w:cs="Open Sans"/>
        </w:rPr>
        <w:t>First</w:t>
      </w:r>
      <w:r w:rsidR="0026798C" w:rsidRPr="00C21ACC">
        <w:rPr>
          <w:rFonts w:ascii="Open Sans" w:hAnsi="Open Sans" w:cs="Open Sans"/>
        </w:rPr>
        <w:t>-</w:t>
      </w:r>
      <w:r w:rsidRPr="00C21ACC">
        <w:rPr>
          <w:rFonts w:ascii="Open Sans" w:hAnsi="Open Sans" w:cs="Open Sans"/>
        </w:rPr>
        <w:t>year, first</w:t>
      </w:r>
      <w:r w:rsidR="0026798C" w:rsidRPr="00C21ACC">
        <w:rPr>
          <w:rFonts w:ascii="Open Sans" w:hAnsi="Open Sans" w:cs="Open Sans"/>
        </w:rPr>
        <w:t>-</w:t>
      </w:r>
      <w:r w:rsidRPr="00C21ACC">
        <w:rPr>
          <w:rFonts w:ascii="Open Sans" w:hAnsi="Open Sans" w:cs="Open Sans"/>
        </w:rPr>
        <w:t>time students will be given first consideration</w:t>
      </w:r>
      <w:r w:rsidR="0026798C" w:rsidRPr="00C21ACC">
        <w:rPr>
          <w:rFonts w:ascii="Open Sans" w:hAnsi="Open Sans" w:cs="Open Sans"/>
        </w:rPr>
        <w:t xml:space="preserve">. </w:t>
      </w:r>
    </w:p>
    <w:p w14:paraId="64B7A7AA" w14:textId="68B9D86E" w:rsidR="00B802A0" w:rsidRPr="0026798C" w:rsidRDefault="212EAD67" w:rsidP="00C21ACC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</w:t>
      </w:r>
      <w:r w:rsidR="00FA636E">
        <w:rPr>
          <w:rFonts w:ascii="Open Sans" w:hAnsi="Open Sans" w:cs="Open Sans"/>
        </w:rPr>
        <w:t>f a continuing student wishes</w:t>
      </w:r>
      <w:r w:rsidRPr="0026798C">
        <w:rPr>
          <w:rFonts w:ascii="Open Sans" w:hAnsi="Open Sans" w:cs="Open Sans"/>
        </w:rPr>
        <w:t xml:space="preserve"> to be exported, </w:t>
      </w:r>
      <w:r w:rsidR="00FA636E">
        <w:rPr>
          <w:rFonts w:ascii="Open Sans" w:hAnsi="Open Sans" w:cs="Open Sans"/>
        </w:rPr>
        <w:t xml:space="preserve">confirm </w:t>
      </w:r>
      <w:r w:rsidRPr="0026798C">
        <w:rPr>
          <w:rFonts w:ascii="Open Sans" w:hAnsi="Open Sans" w:cs="Open Sans"/>
        </w:rPr>
        <w:t xml:space="preserve">with </w:t>
      </w:r>
      <w:r w:rsidR="00FA636E">
        <w:rPr>
          <w:rFonts w:ascii="Open Sans" w:hAnsi="Open Sans" w:cs="Open Sans"/>
        </w:rPr>
        <w:t xml:space="preserve">the </w:t>
      </w:r>
      <w:r w:rsidRPr="0026798C">
        <w:rPr>
          <w:rFonts w:ascii="Open Sans" w:hAnsi="Open Sans" w:cs="Open Sans"/>
        </w:rPr>
        <w:t xml:space="preserve">attending (importing) school </w:t>
      </w:r>
      <w:r w:rsidR="00FA636E">
        <w:rPr>
          <w:rFonts w:ascii="Open Sans" w:hAnsi="Open Sans" w:cs="Open Sans"/>
        </w:rPr>
        <w:t xml:space="preserve">that </w:t>
      </w:r>
      <w:r w:rsidRPr="0026798C">
        <w:rPr>
          <w:rFonts w:ascii="Open Sans" w:hAnsi="Open Sans" w:cs="Open Sans"/>
        </w:rPr>
        <w:t xml:space="preserve">a continuing student </w:t>
      </w:r>
      <w:r w:rsidR="00FA636E">
        <w:rPr>
          <w:rFonts w:ascii="Open Sans" w:hAnsi="Open Sans" w:cs="Open Sans"/>
        </w:rPr>
        <w:t xml:space="preserve">is </w:t>
      </w:r>
      <w:r w:rsidRPr="0026798C">
        <w:rPr>
          <w:rFonts w:ascii="Open Sans" w:hAnsi="Open Sans" w:cs="Open Sans"/>
        </w:rPr>
        <w:t>eligible for TE</w:t>
      </w:r>
      <w:r w:rsidR="0026798C" w:rsidRPr="0026798C">
        <w:rPr>
          <w:rFonts w:ascii="Open Sans" w:hAnsi="Open Sans" w:cs="Open Sans"/>
        </w:rPr>
        <w:t xml:space="preserve">. </w:t>
      </w:r>
    </w:p>
    <w:p w14:paraId="72CCFAA3" w14:textId="64D8EE81" w:rsidR="212EAD67" w:rsidRPr="0026798C" w:rsidRDefault="212EAD67" w:rsidP="00C21ACC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Transfer students will be considered only in the case of remaining unfilled spots</w:t>
      </w:r>
      <w:r w:rsidR="0026798C" w:rsidRPr="0026798C">
        <w:rPr>
          <w:rFonts w:ascii="Open Sans" w:hAnsi="Open Sans" w:cs="Open Sans"/>
        </w:rPr>
        <w:t xml:space="preserve">. </w:t>
      </w:r>
      <w:r w:rsidR="00592DFB" w:rsidRPr="0026798C">
        <w:rPr>
          <w:rFonts w:ascii="Open Sans" w:hAnsi="Open Sans" w:cs="Open Sans"/>
        </w:rPr>
        <w:t xml:space="preserve">Again, it is </w:t>
      </w:r>
      <w:r w:rsidR="0026798C">
        <w:rPr>
          <w:rFonts w:ascii="Open Sans" w:hAnsi="Open Sans" w:cs="Open Sans"/>
        </w:rPr>
        <w:t>essential</w:t>
      </w:r>
      <w:r w:rsidR="00592DFB" w:rsidRPr="0026798C">
        <w:rPr>
          <w:rFonts w:ascii="Open Sans" w:hAnsi="Open Sans" w:cs="Open Sans"/>
        </w:rPr>
        <w:t xml:space="preserve"> to check with the attending (importing) school to confirm they will consider a transfer student eligible for TE.</w:t>
      </w:r>
    </w:p>
    <w:p w14:paraId="70C72CBC" w14:textId="77777777" w:rsidR="00B802A0" w:rsidRPr="0026798C" w:rsidRDefault="00B802A0" w:rsidP="212EAD67">
      <w:pPr>
        <w:rPr>
          <w:rFonts w:ascii="Open Sans" w:hAnsi="Open Sans" w:cs="Open Sans"/>
        </w:rPr>
      </w:pPr>
    </w:p>
    <w:p w14:paraId="0ABC143C" w14:textId="214F9688" w:rsidR="212EAD67" w:rsidRPr="00FA636E" w:rsidRDefault="212EAD67" w:rsidP="212EAD67">
      <w:pPr>
        <w:rPr>
          <w:rFonts w:ascii="Open Sans" w:hAnsi="Open Sans" w:cs="Open Sans"/>
          <w:b/>
          <w:bCs/>
        </w:rPr>
      </w:pPr>
      <w:r w:rsidRPr="00FA636E">
        <w:rPr>
          <w:rFonts w:ascii="Open Sans" w:hAnsi="Open Sans" w:cs="Open Sans"/>
          <w:b/>
          <w:bCs/>
        </w:rPr>
        <w:t>Export Eligibility details:</w:t>
      </w:r>
    </w:p>
    <w:p w14:paraId="1B3401C2" w14:textId="62FD1567" w:rsidR="212EAD67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Exchange, Inc re</w:t>
      </w:r>
      <w:r w:rsidR="00C21ACC">
        <w:rPr>
          <w:rFonts w:ascii="Open Sans" w:hAnsi="Open Sans" w:cs="Open Sans"/>
        </w:rPr>
        <w:t xml:space="preserve">views </w:t>
      </w:r>
      <w:r w:rsidRPr="0026798C">
        <w:rPr>
          <w:rFonts w:ascii="Open Sans" w:hAnsi="Open Sans" w:cs="Open Sans"/>
        </w:rPr>
        <w:t xml:space="preserve">all members five-year average balance of Exports and Imports. </w:t>
      </w:r>
      <w:r w:rsidR="00C21ACC">
        <w:rPr>
          <w:rFonts w:ascii="Open Sans" w:hAnsi="Open Sans" w:cs="Open Sans"/>
        </w:rPr>
        <w:t>Members are allowed unlimited export applicant approvals for TES consideration at other member institutions</w:t>
      </w:r>
      <w:r w:rsidR="00043645">
        <w:rPr>
          <w:rFonts w:ascii="Open Sans" w:hAnsi="Open Sans" w:cs="Open Sans"/>
        </w:rPr>
        <w:t xml:space="preserve"> and are required to offer no less than three annual new import TES. </w:t>
      </w:r>
    </w:p>
    <w:p w14:paraId="37E4E1B1" w14:textId="0ECC1410" w:rsidR="212EAD67" w:rsidRPr="0026798C" w:rsidRDefault="212EAD67" w:rsidP="212EAD67">
      <w:pPr>
        <w:rPr>
          <w:rFonts w:ascii="Open Sans" w:hAnsi="Open Sans" w:cs="Open Sans"/>
        </w:rPr>
      </w:pPr>
    </w:p>
    <w:p w14:paraId="7D63AAF0" w14:textId="52FFA795" w:rsidR="212EAD67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All employees will be notified </w:t>
      </w:r>
      <w:r w:rsidR="00043645">
        <w:rPr>
          <w:rFonts w:ascii="Open Sans" w:hAnsi="Open Sans" w:cs="Open Sans"/>
        </w:rPr>
        <w:t>no later than_(date)___________________ that it is time to apply for TES consideration for the following academic year.</w:t>
      </w:r>
      <w:r w:rsidR="0026798C" w:rsidRPr="0026798C">
        <w:rPr>
          <w:rFonts w:ascii="Open Sans" w:hAnsi="Open Sans" w:cs="Open Sans"/>
        </w:rPr>
        <w:t xml:space="preserve"> </w:t>
      </w:r>
    </w:p>
    <w:p w14:paraId="3BD01CF6" w14:textId="092F98B5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The </w:t>
      </w:r>
      <w:r w:rsidR="00043645">
        <w:rPr>
          <w:rFonts w:ascii="Open Sans" w:hAnsi="Open Sans" w:cs="Open Sans"/>
        </w:rPr>
        <w:t xml:space="preserve">recommended </w:t>
      </w:r>
      <w:r w:rsidR="002D3FE8">
        <w:rPr>
          <w:rFonts w:ascii="Open Sans" w:hAnsi="Open Sans" w:cs="Open Sans"/>
        </w:rPr>
        <w:t>priority date</w:t>
      </w:r>
      <w:r w:rsidRPr="0026798C">
        <w:rPr>
          <w:rFonts w:ascii="Open Sans" w:hAnsi="Open Sans" w:cs="Open Sans"/>
        </w:rPr>
        <w:t xml:space="preserve"> to apply for Tuition Exchange consideration is ______________</w:t>
      </w:r>
      <w:r w:rsidR="0026798C" w:rsidRPr="0026798C">
        <w:rPr>
          <w:rFonts w:ascii="Open Sans" w:hAnsi="Open Sans" w:cs="Open Sans"/>
        </w:rPr>
        <w:t>.</w:t>
      </w:r>
    </w:p>
    <w:p w14:paraId="4055B19D" w14:textId="0C233BB1" w:rsidR="212EAD67" w:rsidRPr="0026798C" w:rsidRDefault="00177304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If</w:t>
      </w:r>
      <w:r w:rsidR="212EAD67" w:rsidRPr="0026798C">
        <w:rPr>
          <w:rFonts w:ascii="Open Sans" w:hAnsi="Open Sans" w:cs="Open Sans"/>
        </w:rPr>
        <w:t xml:space="preserve"> you miss this d</w:t>
      </w:r>
      <w:r w:rsidR="00043645">
        <w:rPr>
          <w:rFonts w:ascii="Open Sans" w:hAnsi="Open Sans" w:cs="Open Sans"/>
        </w:rPr>
        <w:t>ate</w:t>
      </w:r>
      <w:r w:rsidR="00A86970">
        <w:rPr>
          <w:rFonts w:ascii="Open Sans" w:hAnsi="Open Sans" w:cs="Open Sans"/>
        </w:rPr>
        <w:t>, export</w:t>
      </w:r>
      <w:r w:rsidR="212EAD67" w:rsidRPr="0026798C">
        <w:rPr>
          <w:rFonts w:ascii="Open Sans" w:hAnsi="Open Sans" w:cs="Open Sans"/>
        </w:rPr>
        <w:t xml:space="preserve"> applications will </w:t>
      </w:r>
      <w:r w:rsidR="00A86970">
        <w:rPr>
          <w:rFonts w:ascii="Open Sans" w:hAnsi="Open Sans" w:cs="Open Sans"/>
        </w:rPr>
        <w:t xml:space="preserve">still be approved but the student may not be considered for a TES at the import school due to limited number of awards being offered. </w:t>
      </w:r>
    </w:p>
    <w:p w14:paraId="63ED3F9A" w14:textId="0269B3BC" w:rsidR="212EAD67" w:rsidRPr="0026798C" w:rsidRDefault="00873CFA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Some import schools can award on a first-come, first-serve basis for newly admitted students.</w:t>
      </w:r>
    </w:p>
    <w:p w14:paraId="0926F596" w14:textId="376D10B4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order for a TE scholar to be renewed for subsequent years (up to a maximum of 8 semesters or graduation, whichever is first) ______________________________ will confirm the employed parent has maintained employment eligibility at the conclusion of each grading period.</w:t>
      </w:r>
    </w:p>
    <w:p w14:paraId="75B7A064" w14:textId="2EDB6017" w:rsidR="212EAD67" w:rsidRPr="0026798C" w:rsidRDefault="212EAD67" w:rsidP="00AF1680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Should the parent leave _____________________________________ employment, the Import school will be notified that the student is no longer eligible at the conclusion of the term in which the employee separates</w:t>
      </w:r>
      <w:r w:rsidR="0026798C" w:rsidRPr="0026798C">
        <w:rPr>
          <w:rFonts w:ascii="Open Sans" w:hAnsi="Open Sans" w:cs="Open Sans"/>
        </w:rPr>
        <w:t xml:space="preserve">. </w:t>
      </w:r>
    </w:p>
    <w:p w14:paraId="04D4DCB1" w14:textId="3EB5B524" w:rsidR="212EAD67" w:rsidRPr="0026798C" w:rsidRDefault="212EAD67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both parents working for ___________________________, provided the other parent is eligible (see item 2 in the Export application details section) the TE awarded student will retain their eligibility.</w:t>
      </w:r>
    </w:p>
    <w:p w14:paraId="132C22BF" w14:textId="451E2A9D" w:rsidR="212EAD67" w:rsidRPr="0026798C" w:rsidRDefault="212EAD67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In mitigating </w:t>
      </w:r>
      <w:r w:rsidR="0026798C">
        <w:rPr>
          <w:rFonts w:ascii="Open Sans" w:hAnsi="Open Sans" w:cs="Open Sans"/>
        </w:rPr>
        <w:t>employment circumstances</w:t>
      </w:r>
      <w:r w:rsidRPr="0026798C">
        <w:rPr>
          <w:rFonts w:ascii="Open Sans" w:hAnsi="Open Sans" w:cs="Open Sans"/>
        </w:rPr>
        <w:t xml:space="preserve">, </w:t>
      </w:r>
      <w:r w:rsidR="0026798C">
        <w:rPr>
          <w:rFonts w:ascii="Open Sans" w:hAnsi="Open Sans" w:cs="Open Sans"/>
        </w:rPr>
        <w:t>the employee needs</w:t>
      </w:r>
      <w:r w:rsidRPr="0026798C">
        <w:rPr>
          <w:rFonts w:ascii="Open Sans" w:hAnsi="Open Sans" w:cs="Open Sans"/>
        </w:rPr>
        <w:t xml:space="preserve"> to visit directly with their supervisor for </w:t>
      </w:r>
      <w:r w:rsidR="0026798C">
        <w:rPr>
          <w:rFonts w:ascii="Open Sans" w:hAnsi="Open Sans" w:cs="Open Sans"/>
        </w:rPr>
        <w:t xml:space="preserve">the </w:t>
      </w:r>
      <w:r w:rsidRPr="0026798C">
        <w:rPr>
          <w:rFonts w:ascii="Open Sans" w:hAnsi="Open Sans" w:cs="Open Sans"/>
        </w:rPr>
        <w:t>next steps.</w:t>
      </w:r>
    </w:p>
    <w:p w14:paraId="3BEBEFD8" w14:textId="3DE316B6" w:rsidR="212EAD67" w:rsidRPr="0026798C" w:rsidRDefault="0026798C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TE Award eligibility is a two-way street. In addition to maintaining eligibility for Export, the student is responsible for maintaining academic progress and positive social deportment at the Importing school</w:t>
      </w:r>
      <w:r w:rsidRPr="0026798C">
        <w:rPr>
          <w:rFonts w:ascii="Open Sans" w:hAnsi="Open Sans" w:cs="Open Sans"/>
        </w:rPr>
        <w:t>. Generally,</w:t>
      </w:r>
      <w:r w:rsidR="212EAD67" w:rsidRPr="0026798C">
        <w:rPr>
          <w:rFonts w:ascii="Open Sans" w:hAnsi="Open Sans" w:cs="Open Sans"/>
        </w:rPr>
        <w:t xml:space="preserve"> this information is available in the college catalog or student handbook of the Importing school.</w:t>
      </w:r>
    </w:p>
    <w:p w14:paraId="1BA263D8" w14:textId="1453C3EA" w:rsidR="212EAD67" w:rsidRPr="0026798C" w:rsidRDefault="00177304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Students</w:t>
      </w:r>
      <w:r w:rsidR="212EAD67" w:rsidRPr="0026798C">
        <w:rPr>
          <w:rFonts w:ascii="Open Sans" w:hAnsi="Open Sans" w:cs="Open Sans"/>
        </w:rPr>
        <w:t xml:space="preserve"> who lose TE eligibility due to failure to maintain as stated above may not be considered for future export consideration to either the same school or a new school.</w:t>
      </w:r>
    </w:p>
    <w:p w14:paraId="36C06AFD" w14:textId="4A6A438B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In the case of a student transferring schools, _______________________________ will continue to support the TE awarded student for a maximum of 8 semester or graduation, </w:t>
      </w:r>
      <w:r w:rsidR="00177304" w:rsidRPr="0026798C">
        <w:rPr>
          <w:rFonts w:ascii="Open Sans" w:hAnsi="Open Sans" w:cs="Open Sans"/>
        </w:rPr>
        <w:t>whichever</w:t>
      </w:r>
      <w:r w:rsidRPr="0026798C">
        <w:rPr>
          <w:rFonts w:ascii="Open Sans" w:hAnsi="Open Sans" w:cs="Open Sans"/>
        </w:rPr>
        <w:t xml:space="preserve"> is first; </w:t>
      </w:r>
      <w:r w:rsidR="0026798C" w:rsidRPr="0026798C">
        <w:rPr>
          <w:rFonts w:ascii="Open Sans" w:hAnsi="Open Sans" w:cs="Open Sans"/>
        </w:rPr>
        <w:t>however,</w:t>
      </w:r>
      <w:r w:rsidRPr="0026798C">
        <w:rPr>
          <w:rFonts w:ascii="Open Sans" w:hAnsi="Open Sans" w:cs="Open Sans"/>
        </w:rPr>
        <w:t xml:space="preserve"> the TE school where the student is transferring has the right to refuse the Import request</w:t>
      </w:r>
      <w:r w:rsidR="0026798C" w:rsidRPr="0026798C">
        <w:rPr>
          <w:rFonts w:ascii="Open Sans" w:hAnsi="Open Sans" w:cs="Open Sans"/>
        </w:rPr>
        <w:t xml:space="preserve">. </w:t>
      </w:r>
    </w:p>
    <w:p w14:paraId="723184F4" w14:textId="11FF9A25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a student withdrawing from the educational program - _________________________ will consider continued Export support on a case-by-case review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Please visit with ___________________________________ (TELO) for specific requirements in this situation.</w:t>
      </w:r>
    </w:p>
    <w:p w14:paraId="1D30C3DA" w14:textId="2E62C591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 will </w:t>
      </w:r>
      <w:r w:rsidR="00FA636E">
        <w:rPr>
          <w:rFonts w:ascii="Open Sans" w:hAnsi="Open Sans" w:cs="Open Sans"/>
        </w:rPr>
        <w:t xml:space="preserve">confirm </w:t>
      </w:r>
      <w:r w:rsidRPr="0026798C">
        <w:rPr>
          <w:rFonts w:ascii="Open Sans" w:hAnsi="Open Sans" w:cs="Open Sans"/>
        </w:rPr>
        <w:t xml:space="preserve">with each employee mid-October and again mid-February the Exported student is still enrolled at the school </w:t>
      </w:r>
      <w:r w:rsidR="00177304" w:rsidRPr="0026798C">
        <w:rPr>
          <w:rFonts w:ascii="Open Sans" w:hAnsi="Open Sans" w:cs="Open Sans"/>
        </w:rPr>
        <w:t>of Import</w:t>
      </w:r>
      <w:r w:rsidRPr="0026798C">
        <w:rPr>
          <w:rFonts w:ascii="Open Sans" w:hAnsi="Open Sans" w:cs="Open Sans"/>
        </w:rPr>
        <w:t xml:space="preserve"> record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It is vital that the parent respond timely</w:t>
      </w:r>
      <w:r w:rsidR="0026798C">
        <w:rPr>
          <w:rFonts w:ascii="Open Sans" w:hAnsi="Open Sans" w:cs="Open Sans"/>
        </w:rPr>
        <w:t>.</w:t>
      </w:r>
    </w:p>
    <w:p w14:paraId="7E96FB62" w14:textId="37D8BE89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Each successful Export is charged a fee of _____________ annually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This fee helps cover the program administration fees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 xml:space="preserve">The employee will be notified in advance of a </w:t>
      </w:r>
      <w:r w:rsidR="00177304" w:rsidRPr="0026798C">
        <w:rPr>
          <w:rFonts w:ascii="Open Sans" w:hAnsi="Open Sans" w:cs="Open Sans"/>
        </w:rPr>
        <w:t>one-time</w:t>
      </w:r>
      <w:r w:rsidRPr="0026798C">
        <w:rPr>
          <w:rFonts w:ascii="Open Sans" w:hAnsi="Open Sans" w:cs="Open Sans"/>
        </w:rPr>
        <w:t xml:space="preserve"> annual payroll deduction in October</w:t>
      </w:r>
      <w:r w:rsidR="00873CFA">
        <w:rPr>
          <w:rFonts w:ascii="Open Sans" w:hAnsi="Open Sans" w:cs="Open Sans"/>
        </w:rPr>
        <w:t xml:space="preserve"> OR pay the fee directly to the exporting school</w:t>
      </w:r>
      <w:r w:rsidR="0026798C" w:rsidRPr="0026798C">
        <w:rPr>
          <w:rFonts w:ascii="Open Sans" w:hAnsi="Open Sans" w:cs="Open Sans"/>
        </w:rPr>
        <w:t xml:space="preserve">. </w:t>
      </w:r>
    </w:p>
    <w:p w14:paraId="03F22E83" w14:textId="3D36904D" w:rsidR="212EAD67" w:rsidRPr="0026798C" w:rsidRDefault="212EAD67" w:rsidP="00235A4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______________________________ will make available to all employees an annual report regarding TE award utilization for the most recent </w:t>
      </w:r>
      <w:r w:rsidR="0026798C" w:rsidRPr="0026798C">
        <w:rPr>
          <w:rFonts w:ascii="Open Sans" w:hAnsi="Open Sans" w:cs="Open Sans"/>
        </w:rPr>
        <w:t>five-year</w:t>
      </w:r>
      <w:r w:rsidRPr="0026798C">
        <w:rPr>
          <w:rFonts w:ascii="Open Sans" w:hAnsi="Open Sans" w:cs="Open Sans"/>
        </w:rPr>
        <w:t xml:space="preserve"> period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This report is kept on file in the ___________________________ office and is available for your review upon request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information does not reflect names and/or sch</w:t>
      </w:r>
      <w:r w:rsidR="00177304" w:rsidRPr="0026798C">
        <w:rPr>
          <w:rFonts w:ascii="Open Sans" w:hAnsi="Open Sans" w:cs="Open Sans"/>
        </w:rPr>
        <w:t>ools</w:t>
      </w:r>
      <w:r w:rsidR="00FA636E">
        <w:rPr>
          <w:rFonts w:ascii="Open Sans" w:hAnsi="Open Sans" w:cs="Open Sans"/>
        </w:rPr>
        <w:t>.</w:t>
      </w:r>
    </w:p>
    <w:p w14:paraId="51A0D36A" w14:textId="0A5D99B1" w:rsidR="00B802A0" w:rsidRPr="0026798C" w:rsidRDefault="00B802A0" w:rsidP="00235A4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Mitigating circumstances are reviewed on a case-by-case basis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and </w:t>
      </w:r>
      <w:r w:rsidR="0026798C">
        <w:rPr>
          <w:rFonts w:ascii="Open Sans" w:hAnsi="Open Sans" w:cs="Open Sans"/>
        </w:rPr>
        <w:t xml:space="preserve">the </w:t>
      </w:r>
      <w:r w:rsidRPr="0026798C">
        <w:rPr>
          <w:rFonts w:ascii="Open Sans" w:hAnsi="Open Sans" w:cs="Open Sans"/>
        </w:rPr>
        <w:t xml:space="preserve">decision </w:t>
      </w:r>
      <w:r w:rsidR="0026798C">
        <w:rPr>
          <w:rFonts w:ascii="Open Sans" w:hAnsi="Open Sans" w:cs="Open Sans"/>
        </w:rPr>
        <w:t>is</w:t>
      </w:r>
      <w:r w:rsidRPr="0026798C">
        <w:rPr>
          <w:rFonts w:ascii="Open Sans" w:hAnsi="Open Sans" w:cs="Open Sans"/>
        </w:rPr>
        <w:t xml:space="preserve"> final</w:t>
      </w:r>
      <w:r w:rsidR="0026798C">
        <w:rPr>
          <w:rFonts w:ascii="Open Sans" w:hAnsi="Open Sans" w:cs="Open Sans"/>
        </w:rPr>
        <w:t xml:space="preserve"> and non-appealable</w:t>
      </w:r>
      <w:r w:rsidRPr="0026798C">
        <w:rPr>
          <w:rFonts w:ascii="Open Sans" w:hAnsi="Open Sans" w:cs="Open Sans"/>
        </w:rPr>
        <w:t>.</w:t>
      </w:r>
    </w:p>
    <w:p w14:paraId="72691161" w14:textId="4B4108A7" w:rsidR="00B802A0" w:rsidRDefault="00B802A0" w:rsidP="00B802A0">
      <w:pPr>
        <w:pStyle w:val="ListParagraph"/>
        <w:rPr>
          <w:rFonts w:ascii="Open Sans" w:hAnsi="Open Sans" w:cs="Open Sans"/>
        </w:rPr>
      </w:pPr>
    </w:p>
    <w:sectPr w:rsidR="00B802A0" w:rsidSect="00F666D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1F9E" w14:textId="77777777" w:rsidR="001853D9" w:rsidRDefault="001853D9" w:rsidP="00F82390">
      <w:r>
        <w:separator/>
      </w:r>
    </w:p>
  </w:endnote>
  <w:endnote w:type="continuationSeparator" w:id="0">
    <w:p w14:paraId="45F4646B" w14:textId="77777777" w:rsidR="001853D9" w:rsidRDefault="001853D9" w:rsidP="00F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B89A" w14:textId="77777777" w:rsidR="001853D9" w:rsidRDefault="001853D9" w:rsidP="00F82390">
      <w:r>
        <w:separator/>
      </w:r>
    </w:p>
  </w:footnote>
  <w:footnote w:type="continuationSeparator" w:id="0">
    <w:p w14:paraId="63BB954A" w14:textId="77777777" w:rsidR="001853D9" w:rsidRDefault="001853D9" w:rsidP="00F8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424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562CDF" w14:textId="3913C634" w:rsidR="00F82390" w:rsidRDefault="00F8239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15707" w14:textId="77777777" w:rsidR="00F82390" w:rsidRDefault="00F82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B1A"/>
    <w:multiLevelType w:val="hybridMultilevel"/>
    <w:tmpl w:val="29621730"/>
    <w:lvl w:ilvl="0" w:tplc="0C0A5BC8">
      <w:start w:val="1"/>
      <w:numFmt w:val="decimal"/>
      <w:lvlText w:val="%1."/>
      <w:lvlJc w:val="left"/>
      <w:pPr>
        <w:ind w:left="720" w:hanging="360"/>
      </w:pPr>
    </w:lvl>
    <w:lvl w:ilvl="1" w:tplc="836C60FE">
      <w:start w:val="1"/>
      <w:numFmt w:val="decimal"/>
      <w:lvlText w:val="%2."/>
      <w:lvlJc w:val="left"/>
      <w:pPr>
        <w:ind w:left="1440" w:hanging="360"/>
      </w:pPr>
    </w:lvl>
    <w:lvl w:ilvl="2" w:tplc="4E849FB4">
      <w:start w:val="1"/>
      <w:numFmt w:val="lowerRoman"/>
      <w:lvlText w:val="%3."/>
      <w:lvlJc w:val="right"/>
      <w:pPr>
        <w:ind w:left="2160" w:hanging="180"/>
      </w:pPr>
    </w:lvl>
    <w:lvl w:ilvl="3" w:tplc="5BC0658E">
      <w:start w:val="1"/>
      <w:numFmt w:val="decimal"/>
      <w:lvlText w:val="%4."/>
      <w:lvlJc w:val="left"/>
      <w:pPr>
        <w:ind w:left="2880" w:hanging="360"/>
      </w:pPr>
    </w:lvl>
    <w:lvl w:ilvl="4" w:tplc="5DAC2580">
      <w:start w:val="1"/>
      <w:numFmt w:val="lowerLetter"/>
      <w:lvlText w:val="%5."/>
      <w:lvlJc w:val="left"/>
      <w:pPr>
        <w:ind w:left="3600" w:hanging="360"/>
      </w:pPr>
    </w:lvl>
    <w:lvl w:ilvl="5" w:tplc="F7B0A1B4">
      <w:start w:val="1"/>
      <w:numFmt w:val="lowerRoman"/>
      <w:lvlText w:val="%6."/>
      <w:lvlJc w:val="right"/>
      <w:pPr>
        <w:ind w:left="4320" w:hanging="180"/>
      </w:pPr>
    </w:lvl>
    <w:lvl w:ilvl="6" w:tplc="0526EFEA">
      <w:start w:val="1"/>
      <w:numFmt w:val="decimal"/>
      <w:lvlText w:val="%7."/>
      <w:lvlJc w:val="left"/>
      <w:pPr>
        <w:ind w:left="5040" w:hanging="360"/>
      </w:pPr>
    </w:lvl>
    <w:lvl w:ilvl="7" w:tplc="7C58AF0E">
      <w:start w:val="1"/>
      <w:numFmt w:val="lowerLetter"/>
      <w:lvlText w:val="%8."/>
      <w:lvlJc w:val="left"/>
      <w:pPr>
        <w:ind w:left="5760" w:hanging="360"/>
      </w:pPr>
    </w:lvl>
    <w:lvl w:ilvl="8" w:tplc="2870A6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3CB"/>
    <w:multiLevelType w:val="hybridMultilevel"/>
    <w:tmpl w:val="170EE05A"/>
    <w:lvl w:ilvl="0" w:tplc="837CD564">
      <w:start w:val="1"/>
      <w:numFmt w:val="decimal"/>
      <w:lvlText w:val="%1."/>
      <w:lvlJc w:val="left"/>
      <w:pPr>
        <w:ind w:left="720" w:hanging="360"/>
      </w:pPr>
    </w:lvl>
    <w:lvl w:ilvl="1" w:tplc="112AB822">
      <w:start w:val="1"/>
      <w:numFmt w:val="lowerLetter"/>
      <w:lvlText w:val="%2."/>
      <w:lvlJc w:val="left"/>
      <w:pPr>
        <w:ind w:left="1440" w:hanging="360"/>
      </w:pPr>
    </w:lvl>
    <w:lvl w:ilvl="2" w:tplc="8DF6B148">
      <w:start w:val="1"/>
      <w:numFmt w:val="lowerRoman"/>
      <w:lvlText w:val="%3."/>
      <w:lvlJc w:val="right"/>
      <w:pPr>
        <w:ind w:left="2160" w:hanging="180"/>
      </w:pPr>
    </w:lvl>
    <w:lvl w:ilvl="3" w:tplc="C0F274D6">
      <w:start w:val="1"/>
      <w:numFmt w:val="decimal"/>
      <w:lvlText w:val="%4."/>
      <w:lvlJc w:val="left"/>
      <w:pPr>
        <w:ind w:left="2880" w:hanging="360"/>
      </w:pPr>
    </w:lvl>
    <w:lvl w:ilvl="4" w:tplc="D5662A8A">
      <w:start w:val="1"/>
      <w:numFmt w:val="lowerLetter"/>
      <w:lvlText w:val="%5."/>
      <w:lvlJc w:val="left"/>
      <w:pPr>
        <w:ind w:left="3600" w:hanging="360"/>
      </w:pPr>
    </w:lvl>
    <w:lvl w:ilvl="5" w:tplc="444A5FC0">
      <w:start w:val="1"/>
      <w:numFmt w:val="lowerRoman"/>
      <w:lvlText w:val="%6."/>
      <w:lvlJc w:val="right"/>
      <w:pPr>
        <w:ind w:left="4320" w:hanging="180"/>
      </w:pPr>
    </w:lvl>
    <w:lvl w:ilvl="6" w:tplc="B4B4F960">
      <w:start w:val="1"/>
      <w:numFmt w:val="decimal"/>
      <w:lvlText w:val="%7."/>
      <w:lvlJc w:val="left"/>
      <w:pPr>
        <w:ind w:left="5040" w:hanging="360"/>
      </w:pPr>
    </w:lvl>
    <w:lvl w:ilvl="7" w:tplc="A0824CF6">
      <w:start w:val="1"/>
      <w:numFmt w:val="lowerLetter"/>
      <w:lvlText w:val="%8."/>
      <w:lvlJc w:val="left"/>
      <w:pPr>
        <w:ind w:left="5760" w:hanging="360"/>
      </w:pPr>
    </w:lvl>
    <w:lvl w:ilvl="8" w:tplc="E454F0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EBE"/>
    <w:multiLevelType w:val="hybridMultilevel"/>
    <w:tmpl w:val="E042E4CE"/>
    <w:lvl w:ilvl="0" w:tplc="66A68B0A">
      <w:start w:val="1"/>
      <w:numFmt w:val="decimal"/>
      <w:lvlText w:val="%1."/>
      <w:lvlJc w:val="left"/>
      <w:pPr>
        <w:ind w:left="720" w:hanging="360"/>
      </w:pPr>
    </w:lvl>
    <w:lvl w:ilvl="1" w:tplc="732839A0">
      <w:start w:val="1"/>
      <w:numFmt w:val="lowerLetter"/>
      <w:lvlText w:val="%2."/>
      <w:lvlJc w:val="left"/>
      <w:pPr>
        <w:ind w:left="1440" w:hanging="360"/>
      </w:pPr>
    </w:lvl>
    <w:lvl w:ilvl="2" w:tplc="3CBC5E12">
      <w:start w:val="1"/>
      <w:numFmt w:val="lowerRoman"/>
      <w:lvlText w:val="%3."/>
      <w:lvlJc w:val="right"/>
      <w:pPr>
        <w:ind w:left="2160" w:hanging="180"/>
      </w:pPr>
    </w:lvl>
    <w:lvl w:ilvl="3" w:tplc="5E90537E">
      <w:start w:val="1"/>
      <w:numFmt w:val="decimal"/>
      <w:lvlText w:val="%4."/>
      <w:lvlJc w:val="left"/>
      <w:pPr>
        <w:ind w:left="2880" w:hanging="360"/>
      </w:pPr>
    </w:lvl>
    <w:lvl w:ilvl="4" w:tplc="6B226A68">
      <w:start w:val="1"/>
      <w:numFmt w:val="lowerLetter"/>
      <w:lvlText w:val="%5."/>
      <w:lvlJc w:val="left"/>
      <w:pPr>
        <w:ind w:left="3600" w:hanging="360"/>
      </w:pPr>
    </w:lvl>
    <w:lvl w:ilvl="5" w:tplc="B5B0A886">
      <w:start w:val="1"/>
      <w:numFmt w:val="lowerRoman"/>
      <w:lvlText w:val="%6."/>
      <w:lvlJc w:val="right"/>
      <w:pPr>
        <w:ind w:left="4320" w:hanging="180"/>
      </w:pPr>
    </w:lvl>
    <w:lvl w:ilvl="6" w:tplc="A78C4198">
      <w:start w:val="1"/>
      <w:numFmt w:val="decimal"/>
      <w:lvlText w:val="%7."/>
      <w:lvlJc w:val="left"/>
      <w:pPr>
        <w:ind w:left="5040" w:hanging="360"/>
      </w:pPr>
    </w:lvl>
    <w:lvl w:ilvl="7" w:tplc="CC5C8FAC">
      <w:start w:val="1"/>
      <w:numFmt w:val="lowerLetter"/>
      <w:lvlText w:val="%8."/>
      <w:lvlJc w:val="left"/>
      <w:pPr>
        <w:ind w:left="5760" w:hanging="360"/>
      </w:pPr>
    </w:lvl>
    <w:lvl w:ilvl="8" w:tplc="45E49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05FE"/>
    <w:multiLevelType w:val="hybridMultilevel"/>
    <w:tmpl w:val="3A1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1C02"/>
    <w:multiLevelType w:val="hybridMultilevel"/>
    <w:tmpl w:val="388495A6"/>
    <w:lvl w:ilvl="0" w:tplc="A4723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49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42F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264F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1E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8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E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436F3E"/>
    <w:multiLevelType w:val="hybridMultilevel"/>
    <w:tmpl w:val="DB6E8892"/>
    <w:lvl w:ilvl="0" w:tplc="C72A3C30">
      <w:start w:val="1"/>
      <w:numFmt w:val="decimal"/>
      <w:lvlText w:val="%1."/>
      <w:lvlJc w:val="left"/>
      <w:pPr>
        <w:ind w:left="720" w:hanging="360"/>
      </w:pPr>
    </w:lvl>
    <w:lvl w:ilvl="1" w:tplc="8B7A65F4">
      <w:start w:val="1"/>
      <w:numFmt w:val="lowerLetter"/>
      <w:lvlText w:val="%2."/>
      <w:lvlJc w:val="left"/>
      <w:pPr>
        <w:ind w:left="1440" w:hanging="360"/>
      </w:pPr>
    </w:lvl>
    <w:lvl w:ilvl="2" w:tplc="D46A6FE8">
      <w:start w:val="1"/>
      <w:numFmt w:val="lowerRoman"/>
      <w:lvlText w:val="%3."/>
      <w:lvlJc w:val="right"/>
      <w:pPr>
        <w:ind w:left="2160" w:hanging="180"/>
      </w:pPr>
    </w:lvl>
    <w:lvl w:ilvl="3" w:tplc="72665030">
      <w:start w:val="1"/>
      <w:numFmt w:val="decimal"/>
      <w:lvlText w:val="%4."/>
      <w:lvlJc w:val="left"/>
      <w:pPr>
        <w:ind w:left="2880" w:hanging="360"/>
      </w:pPr>
    </w:lvl>
    <w:lvl w:ilvl="4" w:tplc="B352BDE0">
      <w:start w:val="1"/>
      <w:numFmt w:val="lowerLetter"/>
      <w:lvlText w:val="%5."/>
      <w:lvlJc w:val="left"/>
      <w:pPr>
        <w:ind w:left="3600" w:hanging="360"/>
      </w:pPr>
    </w:lvl>
    <w:lvl w:ilvl="5" w:tplc="C1C6408A">
      <w:start w:val="1"/>
      <w:numFmt w:val="lowerRoman"/>
      <w:lvlText w:val="%6."/>
      <w:lvlJc w:val="right"/>
      <w:pPr>
        <w:ind w:left="4320" w:hanging="180"/>
      </w:pPr>
    </w:lvl>
    <w:lvl w:ilvl="6" w:tplc="7EE6E500">
      <w:start w:val="1"/>
      <w:numFmt w:val="decimal"/>
      <w:lvlText w:val="%7."/>
      <w:lvlJc w:val="left"/>
      <w:pPr>
        <w:ind w:left="5040" w:hanging="360"/>
      </w:pPr>
    </w:lvl>
    <w:lvl w:ilvl="7" w:tplc="D188FF84">
      <w:start w:val="1"/>
      <w:numFmt w:val="lowerLetter"/>
      <w:lvlText w:val="%8."/>
      <w:lvlJc w:val="left"/>
      <w:pPr>
        <w:ind w:left="5760" w:hanging="360"/>
      </w:pPr>
    </w:lvl>
    <w:lvl w:ilvl="8" w:tplc="2FE242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5BD1"/>
    <w:multiLevelType w:val="hybridMultilevel"/>
    <w:tmpl w:val="3CEE0B82"/>
    <w:lvl w:ilvl="0" w:tplc="F676D3E2">
      <w:start w:val="1"/>
      <w:numFmt w:val="decimal"/>
      <w:lvlText w:val="%1."/>
      <w:lvlJc w:val="left"/>
      <w:pPr>
        <w:ind w:left="720" w:hanging="360"/>
      </w:pPr>
    </w:lvl>
    <w:lvl w:ilvl="1" w:tplc="0F0CB7D4">
      <w:start w:val="1"/>
      <w:numFmt w:val="lowerLetter"/>
      <w:lvlText w:val="%2."/>
      <w:lvlJc w:val="left"/>
      <w:pPr>
        <w:ind w:left="1440" w:hanging="360"/>
      </w:pPr>
    </w:lvl>
    <w:lvl w:ilvl="2" w:tplc="D5189154">
      <w:start w:val="1"/>
      <w:numFmt w:val="lowerRoman"/>
      <w:lvlText w:val="%3."/>
      <w:lvlJc w:val="right"/>
      <w:pPr>
        <w:ind w:left="2160" w:hanging="180"/>
      </w:pPr>
    </w:lvl>
    <w:lvl w:ilvl="3" w:tplc="B2B67738">
      <w:start w:val="1"/>
      <w:numFmt w:val="decimal"/>
      <w:lvlText w:val="%4."/>
      <w:lvlJc w:val="left"/>
      <w:pPr>
        <w:ind w:left="2880" w:hanging="360"/>
      </w:pPr>
    </w:lvl>
    <w:lvl w:ilvl="4" w:tplc="32CC4056">
      <w:start w:val="1"/>
      <w:numFmt w:val="lowerLetter"/>
      <w:lvlText w:val="%5."/>
      <w:lvlJc w:val="left"/>
      <w:pPr>
        <w:ind w:left="3600" w:hanging="360"/>
      </w:pPr>
    </w:lvl>
    <w:lvl w:ilvl="5" w:tplc="8E12BFBC">
      <w:start w:val="1"/>
      <w:numFmt w:val="lowerRoman"/>
      <w:lvlText w:val="%6."/>
      <w:lvlJc w:val="right"/>
      <w:pPr>
        <w:ind w:left="4320" w:hanging="180"/>
      </w:pPr>
    </w:lvl>
    <w:lvl w:ilvl="6" w:tplc="0AEAF6FE">
      <w:start w:val="1"/>
      <w:numFmt w:val="decimal"/>
      <w:lvlText w:val="%7."/>
      <w:lvlJc w:val="left"/>
      <w:pPr>
        <w:ind w:left="5040" w:hanging="360"/>
      </w:pPr>
    </w:lvl>
    <w:lvl w:ilvl="7" w:tplc="2282360A">
      <w:start w:val="1"/>
      <w:numFmt w:val="lowerLetter"/>
      <w:lvlText w:val="%8."/>
      <w:lvlJc w:val="left"/>
      <w:pPr>
        <w:ind w:left="5760" w:hanging="360"/>
      </w:pPr>
    </w:lvl>
    <w:lvl w:ilvl="8" w:tplc="76DC70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54EA"/>
    <w:multiLevelType w:val="hybridMultilevel"/>
    <w:tmpl w:val="9DD0A33E"/>
    <w:lvl w:ilvl="0" w:tplc="FD0C7318">
      <w:start w:val="1"/>
      <w:numFmt w:val="decimal"/>
      <w:lvlText w:val="%1."/>
      <w:lvlJc w:val="left"/>
      <w:pPr>
        <w:ind w:left="720" w:hanging="360"/>
      </w:pPr>
    </w:lvl>
    <w:lvl w:ilvl="1" w:tplc="D85A89B2">
      <w:start w:val="1"/>
      <w:numFmt w:val="lowerLetter"/>
      <w:lvlText w:val="%2."/>
      <w:lvlJc w:val="left"/>
      <w:pPr>
        <w:ind w:left="1440" w:hanging="360"/>
      </w:pPr>
    </w:lvl>
    <w:lvl w:ilvl="2" w:tplc="ECF4D0C0">
      <w:start w:val="1"/>
      <w:numFmt w:val="lowerRoman"/>
      <w:lvlText w:val="%3."/>
      <w:lvlJc w:val="right"/>
      <w:pPr>
        <w:ind w:left="2160" w:hanging="180"/>
      </w:pPr>
    </w:lvl>
    <w:lvl w:ilvl="3" w:tplc="D43A3B7E">
      <w:start w:val="1"/>
      <w:numFmt w:val="decimal"/>
      <w:lvlText w:val="%4."/>
      <w:lvlJc w:val="left"/>
      <w:pPr>
        <w:ind w:left="2880" w:hanging="360"/>
      </w:pPr>
    </w:lvl>
    <w:lvl w:ilvl="4" w:tplc="E1CE30A4">
      <w:start w:val="1"/>
      <w:numFmt w:val="lowerLetter"/>
      <w:lvlText w:val="%5."/>
      <w:lvlJc w:val="left"/>
      <w:pPr>
        <w:ind w:left="3600" w:hanging="360"/>
      </w:pPr>
    </w:lvl>
    <w:lvl w:ilvl="5" w:tplc="564ACA94">
      <w:start w:val="1"/>
      <w:numFmt w:val="lowerRoman"/>
      <w:lvlText w:val="%6."/>
      <w:lvlJc w:val="right"/>
      <w:pPr>
        <w:ind w:left="4320" w:hanging="180"/>
      </w:pPr>
    </w:lvl>
    <w:lvl w:ilvl="6" w:tplc="194A75E0">
      <w:start w:val="1"/>
      <w:numFmt w:val="decimal"/>
      <w:lvlText w:val="%7."/>
      <w:lvlJc w:val="left"/>
      <w:pPr>
        <w:ind w:left="5040" w:hanging="360"/>
      </w:pPr>
    </w:lvl>
    <w:lvl w:ilvl="7" w:tplc="A7667472">
      <w:start w:val="1"/>
      <w:numFmt w:val="lowerLetter"/>
      <w:lvlText w:val="%8."/>
      <w:lvlJc w:val="left"/>
      <w:pPr>
        <w:ind w:left="5760" w:hanging="360"/>
      </w:pPr>
    </w:lvl>
    <w:lvl w:ilvl="8" w:tplc="C3CA93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52944"/>
    <w:multiLevelType w:val="hybridMultilevel"/>
    <w:tmpl w:val="A84E51D6"/>
    <w:lvl w:ilvl="0" w:tplc="D414BB88">
      <w:start w:val="1"/>
      <w:numFmt w:val="decimal"/>
      <w:lvlText w:val="%1."/>
      <w:lvlJc w:val="left"/>
      <w:pPr>
        <w:ind w:left="720" w:hanging="360"/>
      </w:pPr>
    </w:lvl>
    <w:lvl w:ilvl="1" w:tplc="CBF64E8C">
      <w:start w:val="1"/>
      <w:numFmt w:val="lowerLetter"/>
      <w:lvlText w:val="%2."/>
      <w:lvlJc w:val="left"/>
      <w:pPr>
        <w:ind w:left="1440" w:hanging="360"/>
      </w:pPr>
    </w:lvl>
    <w:lvl w:ilvl="2" w:tplc="E4CC0542">
      <w:start w:val="1"/>
      <w:numFmt w:val="lowerRoman"/>
      <w:lvlText w:val="%3."/>
      <w:lvlJc w:val="right"/>
      <w:pPr>
        <w:ind w:left="2160" w:hanging="180"/>
      </w:pPr>
    </w:lvl>
    <w:lvl w:ilvl="3" w:tplc="16CE4E18">
      <w:start w:val="1"/>
      <w:numFmt w:val="decimal"/>
      <w:lvlText w:val="%4."/>
      <w:lvlJc w:val="left"/>
      <w:pPr>
        <w:ind w:left="2880" w:hanging="360"/>
      </w:pPr>
    </w:lvl>
    <w:lvl w:ilvl="4" w:tplc="68D054BE">
      <w:start w:val="1"/>
      <w:numFmt w:val="lowerLetter"/>
      <w:lvlText w:val="%5."/>
      <w:lvlJc w:val="left"/>
      <w:pPr>
        <w:ind w:left="3600" w:hanging="360"/>
      </w:pPr>
    </w:lvl>
    <w:lvl w:ilvl="5" w:tplc="988EE60C">
      <w:start w:val="1"/>
      <w:numFmt w:val="lowerRoman"/>
      <w:lvlText w:val="%6."/>
      <w:lvlJc w:val="right"/>
      <w:pPr>
        <w:ind w:left="4320" w:hanging="180"/>
      </w:pPr>
    </w:lvl>
    <w:lvl w:ilvl="6" w:tplc="EF9A7CDA">
      <w:start w:val="1"/>
      <w:numFmt w:val="decimal"/>
      <w:lvlText w:val="%7."/>
      <w:lvlJc w:val="left"/>
      <w:pPr>
        <w:ind w:left="5040" w:hanging="360"/>
      </w:pPr>
    </w:lvl>
    <w:lvl w:ilvl="7" w:tplc="59A23556">
      <w:start w:val="1"/>
      <w:numFmt w:val="lowerLetter"/>
      <w:lvlText w:val="%8."/>
      <w:lvlJc w:val="left"/>
      <w:pPr>
        <w:ind w:left="5760" w:hanging="360"/>
      </w:pPr>
    </w:lvl>
    <w:lvl w:ilvl="8" w:tplc="80B421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0EF4"/>
    <w:multiLevelType w:val="hybridMultilevel"/>
    <w:tmpl w:val="D24EBB08"/>
    <w:lvl w:ilvl="0" w:tplc="B7283152">
      <w:start w:val="1"/>
      <w:numFmt w:val="decimal"/>
      <w:lvlText w:val="%1."/>
      <w:lvlJc w:val="left"/>
      <w:pPr>
        <w:ind w:left="720" w:hanging="360"/>
      </w:pPr>
    </w:lvl>
    <w:lvl w:ilvl="1" w:tplc="63CAA838">
      <w:start w:val="1"/>
      <w:numFmt w:val="lowerLetter"/>
      <w:lvlText w:val="%2."/>
      <w:lvlJc w:val="left"/>
      <w:pPr>
        <w:ind w:left="1440" w:hanging="360"/>
      </w:pPr>
    </w:lvl>
    <w:lvl w:ilvl="2" w:tplc="DCE03BD8">
      <w:start w:val="1"/>
      <w:numFmt w:val="lowerRoman"/>
      <w:lvlText w:val="%3."/>
      <w:lvlJc w:val="right"/>
      <w:pPr>
        <w:ind w:left="2160" w:hanging="180"/>
      </w:pPr>
    </w:lvl>
    <w:lvl w:ilvl="3" w:tplc="42F4EC08">
      <w:start w:val="1"/>
      <w:numFmt w:val="decimal"/>
      <w:lvlText w:val="%4."/>
      <w:lvlJc w:val="left"/>
      <w:pPr>
        <w:ind w:left="2880" w:hanging="360"/>
      </w:pPr>
    </w:lvl>
    <w:lvl w:ilvl="4" w:tplc="7C6240E4">
      <w:start w:val="1"/>
      <w:numFmt w:val="lowerLetter"/>
      <w:lvlText w:val="%5."/>
      <w:lvlJc w:val="left"/>
      <w:pPr>
        <w:ind w:left="3600" w:hanging="360"/>
      </w:pPr>
    </w:lvl>
    <w:lvl w:ilvl="5" w:tplc="CB204510">
      <w:start w:val="1"/>
      <w:numFmt w:val="lowerRoman"/>
      <w:lvlText w:val="%6."/>
      <w:lvlJc w:val="right"/>
      <w:pPr>
        <w:ind w:left="4320" w:hanging="180"/>
      </w:pPr>
    </w:lvl>
    <w:lvl w:ilvl="6" w:tplc="F2BA9204">
      <w:start w:val="1"/>
      <w:numFmt w:val="decimal"/>
      <w:lvlText w:val="%7."/>
      <w:lvlJc w:val="left"/>
      <w:pPr>
        <w:ind w:left="5040" w:hanging="360"/>
      </w:pPr>
    </w:lvl>
    <w:lvl w:ilvl="7" w:tplc="228E1AF2">
      <w:start w:val="1"/>
      <w:numFmt w:val="lowerLetter"/>
      <w:lvlText w:val="%8."/>
      <w:lvlJc w:val="left"/>
      <w:pPr>
        <w:ind w:left="5760" w:hanging="360"/>
      </w:pPr>
    </w:lvl>
    <w:lvl w:ilvl="8" w:tplc="F77C03AA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049023">
    <w:abstractNumId w:val="7"/>
  </w:num>
  <w:num w:numId="2" w16cid:durableId="601255983">
    <w:abstractNumId w:val="8"/>
  </w:num>
  <w:num w:numId="3" w16cid:durableId="1321422011">
    <w:abstractNumId w:val="2"/>
  </w:num>
  <w:num w:numId="4" w16cid:durableId="540092170">
    <w:abstractNumId w:val="5"/>
  </w:num>
  <w:num w:numId="5" w16cid:durableId="1213149958">
    <w:abstractNumId w:val="9"/>
  </w:num>
  <w:num w:numId="6" w16cid:durableId="523054243">
    <w:abstractNumId w:val="6"/>
  </w:num>
  <w:num w:numId="7" w16cid:durableId="369961093">
    <w:abstractNumId w:val="0"/>
  </w:num>
  <w:num w:numId="8" w16cid:durableId="2127193705">
    <w:abstractNumId w:val="1"/>
  </w:num>
  <w:num w:numId="9" w16cid:durableId="885068812">
    <w:abstractNumId w:val="3"/>
  </w:num>
  <w:num w:numId="10" w16cid:durableId="569117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NDcytjQ1NjA1NDdV0lEKTi0uzszPAykwqQUAZOjJ8CwAAAA="/>
  </w:docVars>
  <w:rsids>
    <w:rsidRoot w:val="009A1DB6"/>
    <w:rsid w:val="00043645"/>
    <w:rsid w:val="00052452"/>
    <w:rsid w:val="00065154"/>
    <w:rsid w:val="000F3AE9"/>
    <w:rsid w:val="00165DEC"/>
    <w:rsid w:val="00177304"/>
    <w:rsid w:val="001853D9"/>
    <w:rsid w:val="001B4293"/>
    <w:rsid w:val="001D01ED"/>
    <w:rsid w:val="0025583E"/>
    <w:rsid w:val="0026798C"/>
    <w:rsid w:val="002D3FE8"/>
    <w:rsid w:val="002E3F20"/>
    <w:rsid w:val="00330E9B"/>
    <w:rsid w:val="00391D5A"/>
    <w:rsid w:val="003B4606"/>
    <w:rsid w:val="003D2591"/>
    <w:rsid w:val="003D7CEF"/>
    <w:rsid w:val="00427C31"/>
    <w:rsid w:val="00577A7E"/>
    <w:rsid w:val="00585FB3"/>
    <w:rsid w:val="00592DFB"/>
    <w:rsid w:val="005D04D2"/>
    <w:rsid w:val="005E72A8"/>
    <w:rsid w:val="005F530D"/>
    <w:rsid w:val="00637642"/>
    <w:rsid w:val="00677AED"/>
    <w:rsid w:val="007055D2"/>
    <w:rsid w:val="00745A37"/>
    <w:rsid w:val="00797D5C"/>
    <w:rsid w:val="007A3E7A"/>
    <w:rsid w:val="00831519"/>
    <w:rsid w:val="00873CFA"/>
    <w:rsid w:val="008C4E21"/>
    <w:rsid w:val="008F5C50"/>
    <w:rsid w:val="00985205"/>
    <w:rsid w:val="009A1DB6"/>
    <w:rsid w:val="009B6631"/>
    <w:rsid w:val="009C74EC"/>
    <w:rsid w:val="00A33308"/>
    <w:rsid w:val="00A4330B"/>
    <w:rsid w:val="00A85FAE"/>
    <w:rsid w:val="00A86970"/>
    <w:rsid w:val="00AF41B5"/>
    <w:rsid w:val="00B802A0"/>
    <w:rsid w:val="00B941BB"/>
    <w:rsid w:val="00BB0405"/>
    <w:rsid w:val="00BB340D"/>
    <w:rsid w:val="00BC0B1D"/>
    <w:rsid w:val="00C21ACC"/>
    <w:rsid w:val="00C27DC3"/>
    <w:rsid w:val="00C8308C"/>
    <w:rsid w:val="00CB051B"/>
    <w:rsid w:val="00D67CCE"/>
    <w:rsid w:val="00DC063E"/>
    <w:rsid w:val="00E33D8D"/>
    <w:rsid w:val="00ED2F77"/>
    <w:rsid w:val="00F666D5"/>
    <w:rsid w:val="00F82390"/>
    <w:rsid w:val="00FA636E"/>
    <w:rsid w:val="00FC0190"/>
    <w:rsid w:val="00FE0EBC"/>
    <w:rsid w:val="212EAD67"/>
    <w:rsid w:val="7C1ED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61DE3"/>
  <w14:defaultImageDpi w14:val="330"/>
  <w15:docId w15:val="{8090A019-1C36-4E61-9FEE-128E94A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90"/>
  </w:style>
  <w:style w:type="paragraph" w:styleId="Footer">
    <w:name w:val="footer"/>
    <w:basedOn w:val="Normal"/>
    <w:link w:val="FooterChar"/>
    <w:uiPriority w:val="99"/>
    <w:unhideWhenUsed/>
    <w:rsid w:val="00F82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90"/>
  </w:style>
  <w:style w:type="character" w:styleId="UnresolvedMention">
    <w:name w:val="Unresolved Mention"/>
    <w:basedOn w:val="DefaultParagraphFont"/>
    <w:uiPriority w:val="99"/>
    <w:semiHidden/>
    <w:unhideWhenUsed/>
    <w:rsid w:val="00A8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7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67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8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15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73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9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2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08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tionexch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_____________________@________________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2299</Words>
  <Characters>13267</Characters>
  <Application>Microsoft Office Word</Application>
  <DocSecurity>0</DocSecurity>
  <Lines>323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TUITION EXCHANGE</Company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Hanson</cp:lastModifiedBy>
  <cp:revision>2</cp:revision>
  <cp:lastPrinted>2015-07-01T19:48:00Z</cp:lastPrinted>
  <dcterms:created xsi:type="dcterms:W3CDTF">2023-07-06T03:32:00Z</dcterms:created>
  <dcterms:modified xsi:type="dcterms:W3CDTF">2023-07-06T03:32:00Z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ef669ad23d7188e62aa3b551ff6b3c649867cc51dc5890595311699a16403f45</vt:lpwstr>
  </property>
</Properties>
</file>