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5753" w14:textId="77777777" w:rsidR="008223BC" w:rsidRDefault="00ED14AF" w:rsidP="00ED14AF">
      <w:pPr>
        <w:pStyle w:val="NormalWeb"/>
        <w:jc w:val="center"/>
        <w:rPr>
          <w:rStyle w:val="Strong"/>
          <w:rFonts w:ascii="Open Sans" w:hAnsi="Open Sans" w:cs="Open Sans"/>
        </w:rPr>
      </w:pPr>
      <w:r w:rsidRPr="00ED14AF">
        <w:rPr>
          <w:rStyle w:val="Strong"/>
          <w:rFonts w:ascii="Open Sans" w:hAnsi="Open Sans" w:cs="Open Sans"/>
        </w:rPr>
        <w:t>202</w:t>
      </w:r>
      <w:r w:rsidRPr="00ED14AF">
        <w:rPr>
          <w:rStyle w:val="Strong"/>
          <w:rFonts w:ascii="Open Sans" w:hAnsi="Open Sans" w:cs="Open Sans"/>
        </w:rPr>
        <w:t>1</w:t>
      </w:r>
      <w:r w:rsidRPr="00ED14AF">
        <w:rPr>
          <w:rStyle w:val="Strong"/>
          <w:rFonts w:ascii="Open Sans" w:hAnsi="Open Sans" w:cs="Open Sans"/>
        </w:rPr>
        <w:t>-202</w:t>
      </w:r>
      <w:r w:rsidRPr="00ED14AF">
        <w:rPr>
          <w:rStyle w:val="Strong"/>
          <w:rFonts w:ascii="Open Sans" w:hAnsi="Open Sans" w:cs="Open Sans"/>
        </w:rPr>
        <w:t>2</w:t>
      </w:r>
      <w:r w:rsidRPr="00ED14AF">
        <w:rPr>
          <w:rStyle w:val="Strong"/>
          <w:rFonts w:ascii="Open Sans" w:hAnsi="Open Sans" w:cs="Open Sans"/>
        </w:rPr>
        <w:t xml:space="preserve"> Tuition Exchange (TE) Fact Sheet</w:t>
      </w:r>
    </w:p>
    <w:p w14:paraId="5D0DA5A0" w14:textId="672D22E3" w:rsidR="00ED14AF" w:rsidRPr="00ED14AF" w:rsidRDefault="00ED14AF" w:rsidP="00ED14AF">
      <w:pPr>
        <w:pStyle w:val="NormalWeb"/>
        <w:jc w:val="center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 xml:space="preserve">Published </w:t>
      </w:r>
      <w:proofErr w:type="gramStart"/>
      <w:r w:rsidRPr="00ED14AF">
        <w:rPr>
          <w:rFonts w:ascii="Open Sans" w:hAnsi="Open Sans" w:cs="Open Sans"/>
        </w:rPr>
        <w:t>04-28-2021</w:t>
      </w:r>
      <w:proofErr w:type="gramEnd"/>
    </w:p>
    <w:p w14:paraId="6F97DBE4" w14:textId="77777777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In Brief:</w:t>
      </w:r>
    </w:p>
    <w:p w14:paraId="2FDBA1D4" w14:textId="536113FB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TE</w:t>
      </w:r>
      <w:r w:rsidRPr="00ED14AF">
        <w:rPr>
          <w:rFonts w:ascii="Open Sans" w:hAnsi="Open Sans" w:cs="Open Sans"/>
        </w:rPr>
        <w:t>'</w:t>
      </w:r>
      <w:r w:rsidRPr="00ED14AF">
        <w:rPr>
          <w:rFonts w:ascii="Open Sans" w:hAnsi="Open Sans" w:cs="Open Sans"/>
        </w:rPr>
        <w:t>s annual Seat Space Availability Service:</w:t>
      </w:r>
    </w:p>
    <w:p w14:paraId="17DC205A" w14:textId="04DD8F84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Openings for qualified students TE member institutions will be polled annually to determine if schools can still accommodate applications for prospective students for fall enrollment after the May 1 National Response Deadline.</w:t>
      </w:r>
      <w:r w:rsidRPr="00ED14AF">
        <w:rPr>
          <w:rFonts w:ascii="Open Sans" w:hAnsi="Open Sans" w:cs="Open Sans"/>
        </w:rPr>
        <w:t xml:space="preserve"> </w:t>
      </w:r>
      <w:r w:rsidRPr="00ED14AF">
        <w:rPr>
          <w:rFonts w:ascii="Open Sans" w:hAnsi="Open Sans" w:cs="Open Sans"/>
        </w:rPr>
        <w:t>Students and parents are advised to contact the schools of interest directly for the most up-to-date information.</w:t>
      </w:r>
    </w:p>
    <w:p w14:paraId="72D1EA78" w14:textId="77777777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Style w:val="Strong"/>
          <w:rFonts w:ascii="Open Sans" w:hAnsi="Open Sans" w:cs="Open Sans"/>
        </w:rPr>
        <w:t>Frequently Asked Questions</w:t>
      </w:r>
    </w:p>
    <w:p w14:paraId="7A1CEC42" w14:textId="77777777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t>Why do this?</w:t>
      </w:r>
    </w:p>
    <w:p w14:paraId="42A0AB1E" w14:textId="2E98ECC9" w:rsidR="00ED14AF" w:rsidRPr="00ED14AF" w:rsidRDefault="00ED14AF" w:rsidP="00ED14AF">
      <w:pPr>
        <w:pStyle w:val="NormalWeb"/>
        <w:rPr>
          <w:rFonts w:ascii="Open Sans" w:hAnsi="Open Sans" w:cs="Open Sans"/>
        </w:rPr>
      </w:pPr>
      <w:proofErr w:type="gramStart"/>
      <w:r w:rsidRPr="00ED14AF">
        <w:rPr>
          <w:rFonts w:ascii="Open Sans" w:hAnsi="Open Sans" w:cs="Open Sans"/>
        </w:rPr>
        <w:t>Similar to</w:t>
      </w:r>
      <w:proofErr w:type="gramEnd"/>
      <w:r w:rsidRPr="00ED14AF">
        <w:rPr>
          <w:rFonts w:ascii="Open Sans" w:hAnsi="Open Sans" w:cs="Open Sans"/>
        </w:rPr>
        <w:t xml:space="preserve"> the </w:t>
      </w:r>
      <w:hyperlink r:id="rId4" w:tgtFrame="_blank" w:history="1">
        <w:r w:rsidRPr="00ED14AF">
          <w:rPr>
            <w:rStyle w:val="Hyperlink"/>
            <w:rFonts w:ascii="Open Sans" w:hAnsi="Open Sans" w:cs="Open Sans"/>
          </w:rPr>
          <w:t>National Association for College Admission Counseling</w:t>
        </w:r>
      </w:hyperlink>
      <w:r w:rsidRPr="00ED14AF">
        <w:rPr>
          <w:rFonts w:ascii="Open Sans" w:hAnsi="Open Sans" w:cs="Open Sans"/>
        </w:rPr>
        <w:t> (</w:t>
      </w:r>
      <w:r w:rsidRPr="00ED14AF">
        <w:rPr>
          <w:rStyle w:val="scayt-misspell-word"/>
          <w:rFonts w:ascii="Open Sans" w:hAnsi="Open Sans" w:cs="Open Sans"/>
        </w:rPr>
        <w:t>NACAC</w:t>
      </w:r>
      <w:r w:rsidRPr="00ED14AF">
        <w:rPr>
          <w:rFonts w:ascii="Open Sans" w:hAnsi="Open Sans" w:cs="Open Sans"/>
        </w:rPr>
        <w:t>) survey.</w:t>
      </w:r>
      <w:r w:rsidRPr="00ED14AF">
        <w:rPr>
          <w:rFonts w:ascii="Open Sans" w:hAnsi="Open Sans" w:cs="Open Sans"/>
        </w:rPr>
        <w:t xml:space="preserve"> </w:t>
      </w:r>
      <w:r w:rsidRPr="00ED14AF">
        <w:rPr>
          <w:rFonts w:ascii="Open Sans" w:hAnsi="Open Sans" w:cs="Open Sans"/>
        </w:rPr>
        <w:t>TE recognizes there are member schools with TE space happy to receive potential applicants.</w:t>
      </w:r>
    </w:p>
    <w:p w14:paraId="28D18394" w14:textId="77777777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t>Is space readily available on TE campuses?</w:t>
      </w:r>
    </w:p>
    <w:p w14:paraId="08B18AE7" w14:textId="3FCB452A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 xml:space="preserve">Typically, colleges have </w:t>
      </w:r>
      <w:r w:rsidRPr="00ED14AF">
        <w:rPr>
          <w:rFonts w:ascii="Open Sans" w:hAnsi="Open Sans" w:cs="Open Sans"/>
        </w:rPr>
        <w:t>unused capacity.</w:t>
      </w:r>
    </w:p>
    <w:p w14:paraId="1E2A73FF" w14:textId="77777777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 xml:space="preserve">Some member schools are tight on their import and export numbers, yet they have space to do more. </w:t>
      </w:r>
      <w:proofErr w:type="gramStart"/>
      <w:r w:rsidRPr="00ED14AF">
        <w:rPr>
          <w:rFonts w:ascii="Open Sans" w:hAnsi="Open Sans" w:cs="Open Sans"/>
        </w:rPr>
        <w:t>Thus</w:t>
      </w:r>
      <w:proofErr w:type="gramEnd"/>
      <w:r w:rsidRPr="00ED14AF">
        <w:rPr>
          <w:rFonts w:ascii="Open Sans" w:hAnsi="Open Sans" w:cs="Open Sans"/>
        </w:rPr>
        <w:t xml:space="preserve"> unused capacity.</w:t>
      </w:r>
    </w:p>
    <w:p w14:paraId="5DB0BA54" w14:textId="77777777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t>How many school members in TE?</w:t>
      </w:r>
    </w:p>
    <w:p w14:paraId="5FE9074C" w14:textId="6D633F5D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As of this writing, TE membership is 677</w:t>
      </w:r>
      <w:r w:rsidRPr="00ED14AF">
        <w:rPr>
          <w:rFonts w:ascii="Open Sans" w:hAnsi="Open Sans" w:cs="Open Sans"/>
        </w:rPr>
        <w:t xml:space="preserve"> </w:t>
      </w:r>
      <w:r w:rsidRPr="00ED14AF">
        <w:rPr>
          <w:rFonts w:ascii="Open Sans" w:hAnsi="Open Sans" w:cs="Open Sans"/>
        </w:rPr>
        <w:t>individual schools.</w:t>
      </w:r>
    </w:p>
    <w:p w14:paraId="09C9E633" w14:textId="77777777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t>How many unused TE spaces?</w:t>
      </w:r>
    </w:p>
    <w:p w14:paraId="2190E21C" w14:textId="4C4396DA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The list will be posted here with a hyperlink</w:t>
      </w:r>
      <w:r w:rsidRPr="00ED14AF">
        <w:rPr>
          <w:rFonts w:ascii="Open Sans" w:hAnsi="Open Sans" w:cs="Open Sans"/>
        </w:rPr>
        <w:t xml:space="preserve"> </w:t>
      </w:r>
      <w:r w:rsidRPr="00ED14AF">
        <w:rPr>
          <w:rFonts w:ascii="Open Sans" w:hAnsi="Open Sans" w:cs="Open Sans"/>
        </w:rPr>
        <w:t xml:space="preserve">to access the </w:t>
      </w:r>
      <w:r w:rsidRPr="00ED14AF">
        <w:rPr>
          <w:rFonts w:ascii="Open Sans" w:hAnsi="Open Sans" w:cs="Open Sans"/>
        </w:rPr>
        <w:t xml:space="preserve">excel document sorted </w:t>
      </w:r>
      <w:r w:rsidRPr="00ED14AF">
        <w:rPr>
          <w:rFonts w:ascii="Open Sans" w:hAnsi="Open Sans" w:cs="Open Sans"/>
        </w:rPr>
        <w:t>Alpha by STATE.</w:t>
      </w:r>
      <w:r w:rsidRPr="00ED14AF">
        <w:rPr>
          <w:rFonts w:ascii="Open Sans" w:hAnsi="Open Sans" w:cs="Open Sans"/>
        </w:rPr>
        <w:t xml:space="preserve"> Families will be allowed to download the </w:t>
      </w:r>
      <w:r w:rsidRPr="00ED14AF">
        <w:rPr>
          <w:rFonts w:ascii="Open Sans" w:hAnsi="Open Sans" w:cs="Open Sans"/>
        </w:rPr>
        <w:t>excel spreadsheet. The spreadsheet is updated as more schools respond.</w:t>
      </w:r>
    </w:p>
    <w:p w14:paraId="6BA5F324" w14:textId="77777777" w:rsidR="008223BC" w:rsidRDefault="008223BC" w:rsidP="00ED14AF">
      <w:pPr>
        <w:pStyle w:val="NormalWeb"/>
        <w:rPr>
          <w:rFonts w:ascii="Open Sans" w:hAnsi="Open Sans" w:cs="Open Sans"/>
          <w:i/>
          <w:iCs/>
        </w:rPr>
      </w:pPr>
    </w:p>
    <w:p w14:paraId="4E3F0CC2" w14:textId="57FEF911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lastRenderedPageBreak/>
        <w:t>How does the student apply for admissions and a TE award at institutions listed as having availability?</w:t>
      </w:r>
    </w:p>
    <w:p w14:paraId="63D95E58" w14:textId="50B6B213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 xml:space="preserve">There is nothing different in the </w:t>
      </w:r>
      <w:r w:rsidRPr="00ED14AF">
        <w:rPr>
          <w:rFonts w:ascii="Open Sans" w:hAnsi="Open Sans" w:cs="Open Sans"/>
        </w:rPr>
        <w:t xml:space="preserve">TE </w:t>
      </w:r>
      <w:r w:rsidRPr="00ED14AF">
        <w:rPr>
          <w:rFonts w:ascii="Open Sans" w:hAnsi="Open Sans" w:cs="Open Sans"/>
        </w:rPr>
        <w:t>application and admission process. The student must contact the institution(s) directly for application information.</w:t>
      </w:r>
      <w:r w:rsidRPr="00ED14AF">
        <w:rPr>
          <w:rFonts w:ascii="Open Sans" w:hAnsi="Open Sans" w:cs="Open Sans"/>
        </w:rPr>
        <w:t xml:space="preserve"> The excel document created by TE will include a</w:t>
      </w:r>
      <w:r w:rsidRPr="00ED14AF">
        <w:rPr>
          <w:rFonts w:ascii="Open Sans" w:hAnsi="Open Sans" w:cs="Open Sans"/>
        </w:rPr>
        <w:t xml:space="preserve"> hyperlink to the school's website.</w:t>
      </w:r>
    </w:p>
    <w:p w14:paraId="25053714" w14:textId="799D8F89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Being a part of the li</w:t>
      </w:r>
      <w:r w:rsidRPr="00ED14AF">
        <w:rPr>
          <w:rFonts w:ascii="Open Sans" w:hAnsi="Open Sans" w:cs="Open Sans"/>
        </w:rPr>
        <w:t>stings merely impl</w:t>
      </w:r>
      <w:r w:rsidRPr="00ED14AF">
        <w:rPr>
          <w:rFonts w:ascii="Open Sans" w:hAnsi="Open Sans" w:cs="Open Sans"/>
        </w:rPr>
        <w:t>ies</w:t>
      </w:r>
      <w:r w:rsidRPr="00ED14AF">
        <w:rPr>
          <w:rFonts w:ascii="Open Sans" w:hAnsi="Open Sans" w:cs="Open Sans"/>
        </w:rPr>
        <w:t xml:space="preserve"> available space. Individual student admission </w:t>
      </w:r>
      <w:r w:rsidRPr="00ED14AF">
        <w:rPr>
          <w:rFonts w:ascii="Open Sans" w:hAnsi="Open Sans" w:cs="Open Sans"/>
        </w:rPr>
        <w:t xml:space="preserve">and TE scholarship awards are </w:t>
      </w:r>
      <w:r w:rsidRPr="00ED14AF">
        <w:rPr>
          <w:rFonts w:ascii="Open Sans" w:hAnsi="Open Sans" w:cs="Open Sans"/>
        </w:rPr>
        <w:t>contingent upon each institution</w:t>
      </w:r>
      <w:r w:rsidRPr="00ED14AF">
        <w:rPr>
          <w:rFonts w:ascii="Open Sans" w:hAnsi="Open Sans" w:cs="Open Sans"/>
        </w:rPr>
        <w:t>'</w:t>
      </w:r>
      <w:r w:rsidRPr="00ED14AF">
        <w:rPr>
          <w:rFonts w:ascii="Open Sans" w:hAnsi="Open Sans" w:cs="Open Sans"/>
        </w:rPr>
        <w:t>s review of application information.</w:t>
      </w:r>
    </w:p>
    <w:p w14:paraId="541EBD53" w14:textId="2C98744E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 xml:space="preserve">The student needs to be certified </w:t>
      </w:r>
      <w:r w:rsidRPr="00ED14AF">
        <w:rPr>
          <w:rFonts w:ascii="Open Sans" w:hAnsi="Open Sans" w:cs="Open Sans"/>
        </w:rPr>
        <w:t>"</w:t>
      </w:r>
      <w:r w:rsidRPr="00ED14AF">
        <w:rPr>
          <w:rFonts w:ascii="Open Sans" w:hAnsi="Open Sans" w:cs="Open Sans"/>
        </w:rPr>
        <w:t>TE eligible</w:t>
      </w:r>
      <w:r w:rsidRPr="00ED14AF">
        <w:rPr>
          <w:rFonts w:ascii="Open Sans" w:hAnsi="Open Sans" w:cs="Open Sans"/>
        </w:rPr>
        <w:t>"</w:t>
      </w:r>
      <w:r w:rsidRPr="00ED14AF">
        <w:rPr>
          <w:rFonts w:ascii="Open Sans" w:hAnsi="Open Sans" w:cs="Open Sans"/>
        </w:rPr>
        <w:t xml:space="preserve"> by the Tuition Exchange Liaison Officer at the home institution to the prospective institution where the student applies for admission. There is nothing new with this step of the process.</w:t>
      </w:r>
    </w:p>
    <w:p w14:paraId="3A5208CC" w14:textId="77777777" w:rsidR="00ED14AF" w:rsidRPr="00ED14AF" w:rsidRDefault="00ED14AF" w:rsidP="00ED14AF">
      <w:pPr>
        <w:pStyle w:val="NormalWeb"/>
        <w:rPr>
          <w:rFonts w:ascii="Open Sans" w:hAnsi="Open Sans" w:cs="Open Sans"/>
          <w:i/>
          <w:iCs/>
        </w:rPr>
      </w:pPr>
      <w:r w:rsidRPr="00ED14AF">
        <w:rPr>
          <w:rFonts w:ascii="Open Sans" w:hAnsi="Open Sans" w:cs="Open Sans"/>
          <w:i/>
          <w:iCs/>
        </w:rPr>
        <w:t>How long is the service available to students and member schools?</w:t>
      </w:r>
    </w:p>
    <w:p w14:paraId="7828464F" w14:textId="32A8DEDA" w:rsidR="00ED14AF" w:rsidRPr="00ED14AF" w:rsidRDefault="00ED14AF" w:rsidP="00ED14AF">
      <w:pPr>
        <w:pStyle w:val="NormalWeb"/>
        <w:rPr>
          <w:rFonts w:ascii="Open Sans" w:hAnsi="Open Sans" w:cs="Open Sans"/>
        </w:rPr>
      </w:pPr>
      <w:r w:rsidRPr="00ED14AF">
        <w:rPr>
          <w:rFonts w:ascii="Open Sans" w:hAnsi="Open Sans" w:cs="Open Sans"/>
        </w:rPr>
        <w:t>The listings shall remain on the TE</w:t>
      </w:r>
      <w:r w:rsidRPr="00ED14AF">
        <w:rPr>
          <w:rFonts w:ascii="Open Sans" w:hAnsi="Open Sans" w:cs="Open Sans"/>
        </w:rPr>
        <w:t>'</w:t>
      </w:r>
      <w:r w:rsidRPr="00ED14AF">
        <w:rPr>
          <w:rFonts w:ascii="Open Sans" w:hAnsi="Open Sans" w:cs="Open Sans"/>
        </w:rPr>
        <w:t>s website (</w:t>
      </w:r>
      <w:hyperlink r:id="rId5" w:history="1">
        <w:r w:rsidRPr="00ED14AF">
          <w:rPr>
            <w:rStyle w:val="Hyperlink"/>
            <w:rFonts w:ascii="Open Sans" w:hAnsi="Open Sans" w:cs="Open Sans"/>
          </w:rPr>
          <w:t>www.tuitionexchange.org</w:t>
        </w:r>
      </w:hyperlink>
      <w:r w:rsidRPr="00ED14AF">
        <w:rPr>
          <w:rFonts w:ascii="Open Sans" w:hAnsi="Open Sans" w:cs="Open Sans"/>
        </w:rPr>
        <w:t xml:space="preserve">) through August 15, </w:t>
      </w:r>
      <w:proofErr w:type="gramStart"/>
      <w:r w:rsidRPr="00ED14AF">
        <w:rPr>
          <w:rFonts w:ascii="Open Sans" w:hAnsi="Open Sans" w:cs="Open Sans"/>
        </w:rPr>
        <w:t>202</w:t>
      </w:r>
      <w:r w:rsidRPr="00ED14AF">
        <w:rPr>
          <w:rFonts w:ascii="Open Sans" w:hAnsi="Open Sans" w:cs="Open Sans"/>
        </w:rPr>
        <w:t>1</w:t>
      </w:r>
      <w:proofErr w:type="gramEnd"/>
    </w:p>
    <w:p w14:paraId="5E2F34EB" w14:textId="77777777" w:rsidR="00ED14AF" w:rsidRPr="00ED14AF" w:rsidRDefault="00ED14AF">
      <w:pPr>
        <w:rPr>
          <w:rFonts w:ascii="Open Sans" w:hAnsi="Open Sans" w:cs="Open Sans"/>
        </w:rPr>
      </w:pPr>
    </w:p>
    <w:sectPr w:rsidR="00ED14AF" w:rsidRPr="00ED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NDE2MzayMLAwMzZQ0lEKTi0uzszPAykwrAUAmFWlYCwAAAA="/>
  </w:docVars>
  <w:rsids>
    <w:rsidRoot w:val="00ED14AF"/>
    <w:rsid w:val="008223BC"/>
    <w:rsid w:val="00E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4ABC"/>
  <w15:chartTrackingRefBased/>
  <w15:docId w15:val="{167E4517-B85A-479C-8E30-4B594CC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4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4AF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E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hyperlink" Target="http://www.nac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Hanson</dc:creator>
  <cp:keywords/>
  <dc:description/>
  <cp:lastModifiedBy>Janet Hanson</cp:lastModifiedBy>
  <cp:revision>2</cp:revision>
  <dcterms:created xsi:type="dcterms:W3CDTF">2021-04-28T20:19:00Z</dcterms:created>
  <dcterms:modified xsi:type="dcterms:W3CDTF">2021-04-28T20:19:00Z</dcterms:modified>
</cp:coreProperties>
</file>